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color w:val="000000"/>
          <w:sz w:val="40"/>
          <w:szCs w:val="40"/>
        </w:rPr>
      </w:pPr>
      <w:r>
        <w:rPr>
          <w:rFonts w:hint="eastAsia" w:ascii="方正公文小标宋" w:hAnsi="方正公文小标宋" w:eastAsia="方正公文小标宋" w:cs="方正公文小标宋"/>
          <w:b w:val="0"/>
          <w:bCs/>
          <w:color w:val="000000"/>
          <w:sz w:val="40"/>
          <w:szCs w:val="40"/>
        </w:rPr>
        <w:t>广西工艺美术学校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color w:val="000000"/>
          <w:sz w:val="40"/>
          <w:szCs w:val="40"/>
        </w:rPr>
      </w:pPr>
      <w:r>
        <w:rPr>
          <w:rFonts w:hint="eastAsia" w:ascii="方正公文小标宋" w:hAnsi="方正公文小标宋" w:eastAsia="方正公文小标宋" w:cs="方正公文小标宋"/>
          <w:b w:val="0"/>
          <w:bCs/>
          <w:color w:val="000000"/>
          <w:sz w:val="40"/>
          <w:szCs w:val="40"/>
        </w:rPr>
        <w:t>音乐表演专业人才培养方案</w:t>
      </w:r>
    </w:p>
    <w:p>
      <w:pPr>
        <w:spacing w:line="440" w:lineRule="exact"/>
        <w:jc w:val="center"/>
        <w:rPr>
          <w:rFonts w:hint="eastAsia" w:ascii="宋体" w:hAnsi="宋体"/>
          <w:b/>
          <w:color w:val="000000"/>
          <w:sz w:val="32"/>
          <w:szCs w:val="32"/>
        </w:rPr>
      </w:pPr>
    </w:p>
    <w:p>
      <w:pPr>
        <w:pStyle w:val="2"/>
        <w:bidi w:val="0"/>
        <w:rPr>
          <w:rFonts w:hint="eastAsia"/>
        </w:rPr>
      </w:pPr>
      <w:r>
        <w:rPr>
          <w:rFonts w:hint="eastAsia"/>
        </w:rPr>
        <w:t>一、专业名称及代码</w:t>
      </w:r>
    </w:p>
    <w:p>
      <w:pPr>
        <w:bidi w:val="0"/>
        <w:rPr>
          <w:rFonts w:hint="eastAsia"/>
        </w:rPr>
      </w:pPr>
      <w:r>
        <w:rPr>
          <w:rFonts w:hint="eastAsia"/>
        </w:rPr>
        <w:t>（一）专业名称：音乐表演</w:t>
      </w:r>
    </w:p>
    <w:p>
      <w:pPr>
        <w:bidi w:val="0"/>
        <w:rPr>
          <w:rFonts w:hint="eastAsia"/>
        </w:rPr>
      </w:pPr>
      <w:r>
        <w:rPr>
          <w:rFonts w:hint="eastAsia"/>
        </w:rPr>
        <w:t>（二）专业代码：750201</w:t>
      </w:r>
    </w:p>
    <w:p>
      <w:pPr>
        <w:pStyle w:val="2"/>
        <w:bidi w:val="0"/>
        <w:rPr>
          <w:rFonts w:hint="eastAsia"/>
        </w:rPr>
      </w:pPr>
      <w:r>
        <w:rPr>
          <w:rFonts w:hint="eastAsia"/>
        </w:rPr>
        <w:t>二、入学要求</w:t>
      </w:r>
    </w:p>
    <w:p>
      <w:pPr>
        <w:bidi w:val="0"/>
        <w:rPr>
          <w:rFonts w:hint="eastAsia"/>
        </w:rPr>
      </w:pPr>
      <w:r>
        <w:rPr>
          <w:rFonts w:hint="eastAsia"/>
        </w:rPr>
        <w:t xml:space="preserve">  初中毕业生或具有同等学历者</w:t>
      </w:r>
    </w:p>
    <w:p>
      <w:pPr>
        <w:pStyle w:val="2"/>
        <w:numPr>
          <w:ilvl w:val="0"/>
          <w:numId w:val="1"/>
        </w:numPr>
        <w:bidi w:val="0"/>
        <w:rPr>
          <w:rFonts w:hint="eastAsia"/>
        </w:rPr>
      </w:pPr>
      <w:r>
        <w:rPr>
          <w:rFonts w:hint="eastAsia"/>
        </w:rPr>
        <w:t>修业年限</w:t>
      </w:r>
    </w:p>
    <w:p>
      <w:pPr>
        <w:bidi w:val="0"/>
        <w:rPr>
          <w:rFonts w:hint="eastAsia"/>
        </w:rPr>
      </w:pPr>
      <w:r>
        <w:rPr>
          <w:rFonts w:hint="eastAsia"/>
        </w:rPr>
        <w:t xml:space="preserve">  学制：3年</w:t>
      </w:r>
    </w:p>
    <w:p>
      <w:pPr>
        <w:pStyle w:val="2"/>
        <w:bidi w:val="0"/>
        <w:rPr>
          <w:rFonts w:hint="eastAsia"/>
        </w:rPr>
      </w:pPr>
      <w:r>
        <w:rPr>
          <w:rFonts w:hint="eastAsia"/>
        </w:rPr>
        <w:t>四、职业面向</w:t>
      </w:r>
    </w:p>
    <w:p>
      <w:pPr>
        <w:bidi w:val="0"/>
        <w:rPr>
          <w:rFonts w:hint="eastAsia"/>
        </w:rPr>
      </w:pPr>
      <w:r>
        <w:rPr>
          <w:rFonts w:hint="eastAsia"/>
        </w:rPr>
        <w:t>本专业主要面向幼儿艺术培训机构、少年艺术培训学校、社会音乐培训辅导机构、琴行、基层文化企事业单位，培养从事声乐演唱、音乐辅导、数字音乐编辑和制作，Flash音乐制作，动漫、游戏音乐制作等工作，具有较强实际操作能力的高素质劳动者和技能型专门人才。</w:t>
      </w:r>
    </w:p>
    <w:p>
      <w:pPr>
        <w:pStyle w:val="2"/>
        <w:bidi w:val="0"/>
        <w:rPr>
          <w:rFonts w:hint="eastAsia"/>
        </w:rPr>
      </w:pPr>
      <w:r>
        <w:rPr>
          <w:rFonts w:hint="eastAsia"/>
        </w:rPr>
        <w:t>五、培养目标与培养规格</w:t>
      </w:r>
    </w:p>
    <w:p>
      <w:pPr>
        <w:pStyle w:val="3"/>
        <w:bidi w:val="0"/>
        <w:rPr>
          <w:rFonts w:hint="eastAsia"/>
        </w:rPr>
      </w:pPr>
      <w:r>
        <w:rPr>
          <w:rFonts w:hint="eastAsia"/>
        </w:rPr>
        <w:t>（一）职业素养</w:t>
      </w:r>
    </w:p>
    <w:p>
      <w:pPr>
        <w:bidi w:val="0"/>
        <w:rPr>
          <w:rFonts w:hint="eastAsia"/>
        </w:rPr>
      </w:pPr>
      <w:r>
        <w:rPr>
          <w:rFonts w:hint="eastAsia"/>
        </w:rPr>
        <w:t>1.具有良好的职业道德，自觉遵守行业法规、规范和企事业单位规章制度。</w:t>
      </w:r>
    </w:p>
    <w:p>
      <w:pPr>
        <w:bidi w:val="0"/>
        <w:rPr>
          <w:rFonts w:hint="eastAsia"/>
        </w:rPr>
      </w:pPr>
      <w:r>
        <w:rPr>
          <w:rFonts w:hint="eastAsia"/>
        </w:rPr>
        <w:t>2.热爱生活，热爱自然，热爱音乐事业，树立与社会需求相适应的职业理想。</w:t>
      </w:r>
    </w:p>
    <w:p>
      <w:pPr>
        <w:bidi w:val="0"/>
        <w:rPr>
          <w:rFonts w:hint="eastAsia"/>
        </w:rPr>
      </w:pPr>
      <w:r>
        <w:rPr>
          <w:rFonts w:hint="eastAsia"/>
        </w:rPr>
        <w:t>3.具有勤学苦练、精益求精、团结协作的精神和继续学习的能力。4.养成善于观察、勤于思考、乐于探索、勇于创新的习惯和品质。</w:t>
      </w:r>
    </w:p>
    <w:p>
      <w:pPr>
        <w:bidi w:val="0"/>
        <w:rPr>
          <w:rFonts w:hint="eastAsia"/>
        </w:rPr>
      </w:pPr>
      <w:r>
        <w:rPr>
          <w:rFonts w:hint="eastAsia"/>
          <w:lang w:val="en-US" w:eastAsia="zh-CN"/>
        </w:rPr>
        <w:t>4</w:t>
      </w:r>
      <w:r>
        <w:rPr>
          <w:rFonts w:hint="eastAsia"/>
        </w:rPr>
        <w:t>.掌握必需的现代化信息技术，具有较好的人文素养，具备一定的就业和创业能力。</w:t>
      </w:r>
    </w:p>
    <w:p>
      <w:pPr>
        <w:bidi w:val="0"/>
        <w:rPr>
          <w:rFonts w:hint="eastAsia"/>
        </w:rPr>
      </w:pPr>
      <w:r>
        <w:rPr>
          <w:rFonts w:hint="eastAsia"/>
          <w:lang w:val="en-US" w:eastAsia="zh-CN"/>
        </w:rPr>
        <w:t>5</w:t>
      </w:r>
      <w:r>
        <w:rPr>
          <w:rFonts w:hint="eastAsia"/>
        </w:rPr>
        <w:t>.树立正确的文艺观和审美观，自觉坚持为人民服务，为社会主义服务。</w:t>
      </w:r>
    </w:p>
    <w:p>
      <w:pPr>
        <w:pStyle w:val="3"/>
        <w:bidi w:val="0"/>
        <w:rPr>
          <w:rFonts w:hint="eastAsia"/>
        </w:rPr>
      </w:pPr>
      <w:r>
        <w:rPr>
          <w:rFonts w:hint="eastAsia"/>
        </w:rPr>
        <w:t>（二）专业知识和技能</w:t>
      </w:r>
    </w:p>
    <w:p>
      <w:pPr>
        <w:bidi w:val="0"/>
        <w:rPr>
          <w:rFonts w:hint="eastAsia"/>
        </w:rPr>
      </w:pPr>
      <w:r>
        <w:rPr>
          <w:rFonts w:hint="eastAsia"/>
        </w:rPr>
        <w:t>1.掌握音乐艺术的基本特点和基础理论知识。</w:t>
      </w:r>
    </w:p>
    <w:p>
      <w:pPr>
        <w:bidi w:val="0"/>
        <w:rPr>
          <w:rFonts w:hint="eastAsia"/>
        </w:rPr>
      </w:pPr>
      <w:r>
        <w:rPr>
          <w:rFonts w:hint="eastAsia"/>
        </w:rPr>
        <w:t>2.具有基本的五线谱（或简谱）的视谱、唱谱及听音记谱的能力。</w:t>
      </w:r>
    </w:p>
    <w:p>
      <w:pPr>
        <w:bidi w:val="0"/>
        <w:rPr>
          <w:rFonts w:hint="eastAsia"/>
        </w:rPr>
      </w:pPr>
      <w:r>
        <w:rPr>
          <w:rFonts w:hint="eastAsia"/>
        </w:rPr>
        <w:t>3.具有初步的钢琴演奏和伴奏能力。</w:t>
      </w:r>
    </w:p>
    <w:p>
      <w:pPr>
        <w:bidi w:val="0"/>
        <w:rPr>
          <w:rFonts w:hint="eastAsia"/>
        </w:rPr>
      </w:pPr>
      <w:r>
        <w:rPr>
          <w:rFonts w:hint="eastAsia"/>
        </w:rPr>
        <w:t>4.具有基本的音乐表现力和初步的音乐创作力。</w:t>
      </w:r>
    </w:p>
    <w:p>
      <w:pPr>
        <w:bidi w:val="0"/>
        <w:rPr>
          <w:rFonts w:hint="eastAsia"/>
        </w:rPr>
      </w:pPr>
      <w:r>
        <w:rPr>
          <w:rFonts w:hint="eastAsia"/>
        </w:rPr>
        <w:t>5.了解地域和民族音乐文化，具有基本的中外音乐历史知识。</w:t>
      </w:r>
    </w:p>
    <w:p>
      <w:pPr>
        <w:bidi w:val="0"/>
        <w:rPr>
          <w:rFonts w:hint="eastAsia"/>
        </w:rPr>
      </w:pPr>
      <w:r>
        <w:rPr>
          <w:rFonts w:hint="eastAsia"/>
        </w:rPr>
        <w:t>6.具备初步的形体表演和舞台综合表现能力。</w:t>
      </w:r>
    </w:p>
    <w:p>
      <w:pPr>
        <w:bidi w:val="0"/>
        <w:rPr>
          <w:rFonts w:hint="eastAsia"/>
        </w:rPr>
      </w:pPr>
      <w:r>
        <w:rPr>
          <w:rFonts w:hint="eastAsia"/>
        </w:rPr>
        <w:t>7.具备初步的艺术审美和音乐鉴赏能力。</w:t>
      </w:r>
    </w:p>
    <w:p>
      <w:pPr>
        <w:pStyle w:val="3"/>
        <w:bidi w:val="0"/>
        <w:rPr>
          <w:rFonts w:hint="eastAsia"/>
        </w:rPr>
      </w:pPr>
      <w:r>
        <w:rPr>
          <w:rFonts w:hint="eastAsia"/>
        </w:rPr>
        <w:t>（三）职业岗位分析与职业资格证书</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241"/>
        <w:gridCol w:w="1871"/>
        <w:gridCol w:w="1188"/>
        <w:gridCol w:w="1188"/>
        <w:gridCol w:w="862"/>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736"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专业名称</w:t>
            </w:r>
          </w:p>
        </w:tc>
        <w:tc>
          <w:tcPr>
            <w:tcW w:w="1106"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就业岗位</w:t>
            </w:r>
          </w:p>
        </w:tc>
        <w:tc>
          <w:tcPr>
            <w:tcW w:w="2914"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技 能 证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42"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p>
        </w:tc>
        <w:tc>
          <w:tcPr>
            <w:tcW w:w="736"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p>
        </w:tc>
        <w:tc>
          <w:tcPr>
            <w:tcW w:w="1106"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p>
        </w:tc>
        <w:tc>
          <w:tcPr>
            <w:tcW w:w="705"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名称</w:t>
            </w:r>
          </w:p>
        </w:tc>
        <w:tc>
          <w:tcPr>
            <w:tcW w:w="705"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类型</w:t>
            </w:r>
          </w:p>
        </w:tc>
        <w:tc>
          <w:tcPr>
            <w:tcW w:w="51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等级</w:t>
            </w:r>
          </w:p>
        </w:tc>
        <w:tc>
          <w:tcPr>
            <w:tcW w:w="98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73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音乐表演</w:t>
            </w:r>
          </w:p>
        </w:tc>
        <w:tc>
          <w:tcPr>
            <w:tcW w:w="110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幼儿艺术培训机构、少年艺术培训学校、社会音乐培训机构辅导、琴行等</w:t>
            </w:r>
          </w:p>
        </w:tc>
        <w:tc>
          <w:tcPr>
            <w:tcW w:w="705"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器乐艺术指导</w:t>
            </w:r>
          </w:p>
        </w:tc>
        <w:tc>
          <w:tcPr>
            <w:tcW w:w="705"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1+x证书</w:t>
            </w:r>
          </w:p>
        </w:tc>
        <w:tc>
          <w:tcPr>
            <w:tcW w:w="514"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初级</w:t>
            </w:r>
          </w:p>
        </w:tc>
        <w:tc>
          <w:tcPr>
            <w:tcW w:w="98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新华国采教育网络科技有限责任公司</w:t>
            </w:r>
          </w:p>
        </w:tc>
      </w:tr>
    </w:tbl>
    <w:p>
      <w:pPr>
        <w:pStyle w:val="2"/>
        <w:bidi w:val="0"/>
        <w:rPr>
          <w:rFonts w:hint="eastAsia"/>
        </w:rPr>
      </w:pPr>
      <w:r>
        <w:rPr>
          <w:rFonts w:hint="eastAsia"/>
        </w:rPr>
        <w:t>六、课程设置及要求</w:t>
      </w:r>
    </w:p>
    <w:p>
      <w:pPr>
        <w:pStyle w:val="7"/>
        <w:bidi w:val="0"/>
        <w:ind w:firstLine="883"/>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本专业课程设置分为公共基础课和专业课。</w:t>
      </w:r>
    </w:p>
    <w:p>
      <w:pPr>
        <w:pStyle w:val="7"/>
        <w:bidi w:val="0"/>
        <w:ind w:firstLine="88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公共基础课分为必修课程和选修课程。必修课程包括思想政治课、文化课、体育与健康、艺术、历史、劳动教育、安全教育，选修课程包括各文化课程的拓展模块；专业课包括专业基础课、专业核心课和专业技能课；实习实训是教学活动的重要环节，以岗位实习和毕业设计为主。</w:t>
      </w:r>
    </w:p>
    <w:p>
      <w:pPr>
        <w:numPr>
          <w:ilvl w:val="0"/>
          <w:numId w:val="0"/>
        </w:numPr>
        <w:spacing w:line="560" w:lineRule="exact"/>
        <w:ind w:firstLine="320" w:firstLineChars="100"/>
        <w:jc w:val="left"/>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（一）公共基础课程</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12"/>
        <w:gridCol w:w="6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9"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2"/>
                <w:sz w:val="28"/>
                <w:szCs w:val="28"/>
              </w:rPr>
              <w:t>课程名称</w:t>
            </w:r>
          </w:p>
        </w:tc>
        <w:tc>
          <w:tcPr>
            <w:tcW w:w="4029"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2"/>
                <w:sz w:val="28"/>
                <w:szCs w:val="28"/>
              </w:rPr>
              <w:t>主要教学内容和要求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中国特色社会</w:t>
            </w:r>
            <w:r>
              <w:rPr>
                <w:rFonts w:hint="default" w:ascii="Times New Roman" w:hAnsi="Times New Roman" w:eastAsia="仿宋_GB2312" w:cs="Times New Roman"/>
                <w:spacing w:val="-5"/>
                <w:sz w:val="28"/>
                <w:szCs w:val="28"/>
              </w:rPr>
              <w:t>主义</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依据《中等职业学校思政课课程标准》开设，以习近平新时代中国特色社会主义思想为指导，阐释中国特色社会主义的开创与发展，明确中国特色社会主义进入新时代的历史方</w:t>
            </w:r>
            <w:r>
              <w:rPr>
                <w:rFonts w:hint="default" w:ascii="Times New Roman" w:hAnsi="Times New Roman" w:eastAsia="仿宋_GB2312" w:cs="Times New Roman"/>
                <w:spacing w:val="5"/>
                <w:sz w:val="28"/>
                <w:szCs w:val="28"/>
              </w:rPr>
              <w:t>位，阐明中国特色社会主义建设“五位一体”</w:t>
            </w:r>
            <w:r>
              <w:rPr>
                <w:rFonts w:hint="default" w:ascii="Times New Roman" w:hAnsi="Times New Roman" w:eastAsia="仿宋_GB2312" w:cs="Times New Roman"/>
                <w:spacing w:val="-1"/>
                <w:sz w:val="28"/>
                <w:szCs w:val="28"/>
              </w:rPr>
              <w:t>总体布局的基本内容，引导学生树立对马克思</w:t>
            </w:r>
            <w:r>
              <w:rPr>
                <w:rFonts w:hint="default" w:ascii="Times New Roman" w:hAnsi="Times New Roman" w:eastAsia="仿宋_GB2312" w:cs="Times New Roman"/>
                <w:spacing w:val="4"/>
                <w:sz w:val="28"/>
                <w:szCs w:val="28"/>
              </w:rPr>
              <w:t xml:space="preserve"> </w:t>
            </w:r>
            <w:r>
              <w:rPr>
                <w:rFonts w:hint="default" w:ascii="Times New Roman" w:hAnsi="Times New Roman" w:eastAsia="仿宋_GB2312" w:cs="Times New Roman"/>
                <w:spacing w:val="-1"/>
                <w:sz w:val="28"/>
                <w:szCs w:val="28"/>
              </w:rPr>
              <w:t>主义的信仰、对中国特色社会主义的信念、对中华民族伟大复兴中国梦的信心，坚定中国特</w:t>
            </w:r>
            <w:r>
              <w:rPr>
                <w:rFonts w:hint="default" w:ascii="Times New Roman" w:hAnsi="Times New Roman" w:eastAsia="仿宋_GB2312" w:cs="Times New Roman"/>
                <w:sz w:val="28"/>
                <w:szCs w:val="28"/>
              </w:rPr>
              <w:t>色社会主义道路自信、理论自信、制度自信、</w:t>
            </w:r>
            <w:r>
              <w:rPr>
                <w:rFonts w:hint="default" w:ascii="Times New Roman" w:hAnsi="Times New Roman" w:eastAsia="仿宋_GB2312" w:cs="Times New Roman"/>
                <w:spacing w:val="-1"/>
                <w:sz w:val="28"/>
                <w:szCs w:val="28"/>
              </w:rPr>
              <w:t>文化自信，把爱国情、强国志、报国行自觉融入坚持和发展中国特色社会主义事业</w:t>
            </w:r>
            <w:r>
              <w:rPr>
                <w:rFonts w:hint="default" w:ascii="Times New Roman" w:hAnsi="Times New Roman" w:eastAsia="仿宋_GB2312" w:cs="Times New Roman"/>
                <w:spacing w:val="-1"/>
                <w:sz w:val="28"/>
                <w:szCs w:val="28"/>
                <w:lang w:eastAsia="zh-CN"/>
              </w:rPr>
              <w:t>、</w:t>
            </w:r>
            <w:r>
              <w:rPr>
                <w:rFonts w:hint="default" w:ascii="Times New Roman" w:hAnsi="Times New Roman" w:eastAsia="仿宋_GB2312" w:cs="Times New Roman"/>
                <w:spacing w:val="-1"/>
                <w:sz w:val="28"/>
                <w:szCs w:val="28"/>
              </w:rPr>
              <w:t>建设社会主义现代化强国、实现中华民族伟大复兴的</w:t>
            </w:r>
            <w:r>
              <w:rPr>
                <w:rFonts w:hint="default" w:ascii="Times New Roman" w:hAnsi="Times New Roman" w:eastAsia="仿宋_GB2312" w:cs="Times New Roman"/>
                <w:spacing w:val="-10"/>
                <w:sz w:val="28"/>
                <w:szCs w:val="28"/>
              </w:rPr>
              <w:t>奋斗之中。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心理健康与职业生涯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思政课课程标准》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哲学与人生</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思政课课程标准》开设，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职业</w:t>
            </w:r>
            <w:r>
              <w:rPr>
                <w:rFonts w:hint="default" w:ascii="Times New Roman" w:hAnsi="Times New Roman" w:eastAsia="仿宋_GB2312" w:cs="Times New Roman"/>
                <w:spacing w:val="-7"/>
                <w:sz w:val="28"/>
                <w:szCs w:val="28"/>
                <w:lang w:val="en-US" w:eastAsia="zh-CN"/>
              </w:rPr>
              <w:t>道</w:t>
            </w:r>
            <w:r>
              <w:rPr>
                <w:rFonts w:hint="default" w:ascii="Times New Roman" w:hAnsi="Times New Roman" w:eastAsia="仿宋_GB2312" w:cs="Times New Roman"/>
                <w:spacing w:val="-7"/>
                <w:sz w:val="28"/>
                <w:szCs w:val="28"/>
              </w:rPr>
              <w:t>德与法治</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思政课课程标准》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习近平新时代中国特色社会主义思想学生读本</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习近平新时代中国特色社会主义思想学生读本：围绕习近平新时代中国特色社会主义思想核心内容，按照从具体到抽象、从感性体悟到理性认识的认知规律，让学生通过学习不断深化对习近平新时代中国特色社会主义思想的系统认识，逐步形成对拥护党的领导和社会主义制度、坚持和发展中国特色社会主义的认同、自信和自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语文</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依据《中等职业学校语文课程标准》开设，对学生进行阅读与欣赏、表达与交流的教学以及语文综合实践活动的开展，使学生掌握必需的语文基础知识，并注重培养学生日常生 活和职业岗位需要的现代文阅读能力、写作能力、口语交际能力，掌握具有初步的文学作品欣赏能力和浅易文言文阅读能力，使学生掌握基本的语文学习方法，养成自学和运用语文的良好习惯，引导学生重视语言的积累和感悟，接受优秀文化的熏陶，提高思想品德修养和审美情趣</w:t>
            </w:r>
            <w:r>
              <w:rPr>
                <w:rFonts w:hint="default" w:ascii="Times New Roman" w:hAnsi="Times New Roman" w:eastAsia="仿宋_GB2312" w:cs="Times New Roman"/>
                <w:spacing w:val="-7"/>
                <w:sz w:val="28"/>
                <w:szCs w:val="28"/>
                <w:lang w:eastAsia="zh-CN"/>
              </w:rPr>
              <w:t>，</w:t>
            </w:r>
            <w:r>
              <w:rPr>
                <w:rFonts w:hint="default" w:ascii="Times New Roman" w:hAnsi="Times New Roman" w:eastAsia="仿宋_GB2312" w:cs="Times New Roman"/>
                <w:spacing w:val="-7"/>
                <w:sz w:val="28"/>
                <w:szCs w:val="28"/>
              </w:rPr>
              <w:t>提高科学文化素养，以适应就业和创业的需要，形成良好的个性、健全的人格，促进职业生涯的发展。第五学期课程内容是针对升学模式而设定。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包含三个模块：基础模块（144学时）、职业模块（54学时）、拓展模块（36学时）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历史</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历史课程标准》开设，学生能够了解中国历史的基本知识，认识中国历史发展的总体趋势，对人类历史的延续与发展产生认知兴趣，感悟中华文明的历史价值和现实意义，形成爱国主义情感,开拓观察世界的视野，为形成正确的世界观、人生观和价值观，树立科学发展观，成为具有综合素质的合格公民奠定基础。</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包含两个模块：基础模块（72学时——中国历史54学时、世界历史27学时）、拓展模块（职业教育与社会发展专题、历史上的著名工匠专题，18学时）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英语</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依据《中等职业学校英语课程标准》开设，对学生进行听、说、读、写、语音、词汇、语法的教学，帮助学生进一步学习英语基 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包含三个模块：基础模块（108学时）、职业模块（36学时）、拓展模块（36学时）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数学</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依据《中等职业学校数学课程标准》开设，对学生讲授集合、不等式、函数、数列等 内容的教学，使学生掌握必要的数学基础</w:t>
            </w:r>
            <w:r>
              <w:rPr>
                <w:rFonts w:hint="default" w:ascii="Times New Roman" w:hAnsi="Times New Roman" w:eastAsia="仿宋_GB2312" w:cs="Times New Roman"/>
                <w:spacing w:val="-7"/>
                <w:sz w:val="28"/>
                <w:szCs w:val="28"/>
                <w:lang w:eastAsia="zh-CN"/>
              </w:rPr>
              <w:t>，</w:t>
            </w:r>
            <w:r>
              <w:rPr>
                <w:rFonts w:hint="default" w:ascii="Times New Roman" w:hAnsi="Times New Roman" w:eastAsia="仿宋_GB2312" w:cs="Times New Roman"/>
                <w:spacing w:val="-7"/>
                <w:sz w:val="28"/>
                <w:szCs w:val="28"/>
              </w:rPr>
              <w:t>培养学生的计算技能、计算工具使用技能和数据处理技能，培养学生的观察能力、空间想象能力、分析与解决问题能力和数学思维能力，使学生逐步养成良好的学习习惯、实践意识、创新意识和实事求是的科学态度，提高学生就业能力与创业能力。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lang w:val="en-US" w:eastAsia="en-US"/>
              </w:rPr>
              <w:t>包含两个模块：基础模块（108学时）、拓展模块（专题与案例，36学时）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信息技术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依据《中等职业学校信息技术课程标准》 开设，对学生进行计算机基础知识、操作系统 的使用、因特网应用、文字处理软件应用、电子表格处理软件应用、多媒体软件应用、演示文稿软件应用的计算机教学，使学生掌握必备 的计算机应用基础知识和基本技能，提高学生计算机基本操作、办公应用、网络应用、多媒体技术应用等方面的技能，培养学生应用计算机解决工作与生活中实际问题的能力，使学生能够根据职业需求运用计算机，体验利用计算 机技术获取信息、处理信息、分析信息、发布 信息的过程。</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lang w:val="en-US" w:eastAsia="en-US"/>
              </w:rPr>
              <w:t>包含两个模块：基础模块（108学时）、拓展模块（36学时）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体育与健康</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体育与健康课程标准》开设，对学生进行健康教育专题讲座、田径类项目、体操类项目、球类项目教学，使学生掌握体育运动的基本技能和良好的锻炼身体的方法，培养学生的健康人格、增强体能素质、提高综合职业能力，养成终身从事体育锻 炼的意识、能力与习惯，提高生活质量，为全面促进学生身体健康、心理健康和社会适应能力服务。</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包含两个模块：基础模块（54学时）、拓展模块（90学时，其中球类45学时、民间传统体育类45学时）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艺术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公共艺术课程标准》开设，以学生普遍具有一定认知基础、喜闻乐见的音乐和美术作为主要教学内容，使学生了解科学的音乐欣赏体系，欣赏优秀的音乐作品，为美妙的乐声所陶醉，感受着精神境界的升华；丰富音乐素养，提高审美情趣，从而培养高尚的情操和品格。学习不同美术类型（绘 画、书法、雕塑、工艺、摄影等）的表现形式与发展演变进程，使学生了解美术的基础知识、技能与原理，熟悉基本审美特征，理解作品的思想情感与人文内涵，感受社会美、自然美和艺术美的统一，提高审美能力。</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包含两个模块：基础模块（音乐欣赏18学时、美术鉴赏18学时）、拓展模块（歌唱18学时、中国传统工艺18学时）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eastAsia" w:ascii="Times New Roman" w:hAnsi="Times New Roman" w:eastAsia="仿宋_GB2312" w:cs="Times New Roman"/>
                <w:spacing w:val="-7"/>
                <w:sz w:val="28"/>
                <w:szCs w:val="28"/>
                <w:lang w:val="en-US" w:eastAsia="zh-CN"/>
              </w:rPr>
              <w:t>劳动教育</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zh-CN"/>
              </w:rPr>
            </w:pPr>
            <w:r>
              <w:rPr>
                <w:rFonts w:hint="eastAsia" w:ascii="Times New Roman" w:hAnsi="Times New Roman" w:eastAsia="仿宋_GB2312" w:cs="Times New Roman"/>
                <w:spacing w:val="-7"/>
                <w:sz w:val="28"/>
                <w:szCs w:val="28"/>
                <w:lang w:val="en-US" w:eastAsia="zh-CN"/>
              </w:rPr>
              <w:t>根据《</w:t>
            </w:r>
            <w:r>
              <w:rPr>
                <w:rFonts w:hint="default" w:ascii="Times New Roman" w:hAnsi="Times New Roman" w:eastAsia="仿宋_GB2312" w:cs="Times New Roman"/>
                <w:spacing w:val="-7"/>
                <w:sz w:val="28"/>
                <w:szCs w:val="28"/>
              </w:rPr>
              <w:t>教育部关于印发</w:t>
            </w:r>
            <w:r>
              <w:rPr>
                <w:rFonts w:hint="eastAsia" w:ascii="Times New Roman" w:hAnsi="Times New Roman" w:eastAsia="仿宋_GB2312" w:cs="Times New Roman"/>
                <w:spacing w:val="-7"/>
                <w:sz w:val="28"/>
                <w:szCs w:val="28"/>
                <w:lang w:val="en-US" w:eastAsia="zh-CN"/>
              </w:rPr>
              <w:t>&lt;</w:t>
            </w:r>
            <w:r>
              <w:rPr>
                <w:rFonts w:hint="default" w:ascii="Times New Roman" w:hAnsi="Times New Roman" w:eastAsia="仿宋_GB2312" w:cs="Times New Roman"/>
                <w:spacing w:val="-7"/>
                <w:sz w:val="28"/>
                <w:szCs w:val="28"/>
              </w:rPr>
              <w:t>大中小学劳动教育指导纲要（试行）</w:t>
            </w:r>
            <w:r>
              <w:rPr>
                <w:rFonts w:hint="eastAsia" w:ascii="Times New Roman" w:hAnsi="Times New Roman" w:eastAsia="仿宋_GB2312" w:cs="Times New Roman"/>
                <w:spacing w:val="-7"/>
                <w:sz w:val="28"/>
                <w:szCs w:val="28"/>
                <w:lang w:val="en-US" w:eastAsia="zh-CN"/>
              </w:rPr>
              <w:t>&gt;</w:t>
            </w:r>
            <w:r>
              <w:rPr>
                <w:rFonts w:hint="default" w:ascii="Times New Roman" w:hAnsi="Times New Roman" w:eastAsia="仿宋_GB2312" w:cs="Times New Roman"/>
                <w:spacing w:val="-7"/>
                <w:sz w:val="28"/>
                <w:szCs w:val="28"/>
              </w:rPr>
              <w:t>的通知</w:t>
            </w:r>
            <w:r>
              <w:rPr>
                <w:rFonts w:hint="eastAsia" w:ascii="Times New Roman" w:hAnsi="Times New Roman" w:eastAsia="仿宋_GB2312" w:cs="Times New Roman"/>
                <w:spacing w:val="-7"/>
                <w:sz w:val="28"/>
                <w:szCs w:val="28"/>
                <w:lang w:val="en-US" w:eastAsia="zh-CN"/>
              </w:rPr>
              <w:t>》</w:t>
            </w:r>
            <w:r>
              <w:rPr>
                <w:rFonts w:hint="default" w:ascii="Times New Roman" w:hAnsi="Times New Roman" w:eastAsia="仿宋_GB2312" w:cs="Times New Roman"/>
                <w:spacing w:val="-7"/>
                <w:sz w:val="28"/>
                <w:szCs w:val="28"/>
              </w:rPr>
              <w:t>（教材〔2020〕4号）</w:t>
            </w:r>
            <w:r>
              <w:rPr>
                <w:rFonts w:hint="eastAsia" w:ascii="Times New Roman" w:hAnsi="Times New Roman" w:eastAsia="仿宋_GB2312" w:cs="Times New Roman"/>
                <w:spacing w:val="-7"/>
                <w:sz w:val="28"/>
                <w:szCs w:val="28"/>
                <w:lang w:val="en-US" w:eastAsia="zh-CN"/>
              </w:rPr>
              <w:t>要求，重点结合专业特点，围绕劳动精神、劳模精神、工匠精神、劳动组织、劳动安全和劳动法规等方面设计，使学生树立正确的劳动观念 ，具备必备的劳动能力，培育积极的劳动精神，养成良好的劳动习惯和品质。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blHeader/>
        </w:trPr>
        <w:tc>
          <w:tcPr>
            <w:tcW w:w="1612" w:type="dxa"/>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安全教育</w:t>
            </w:r>
          </w:p>
        </w:tc>
        <w:tc>
          <w:tcPr>
            <w:tcW w:w="6699" w:type="dxa"/>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中职生校园活动安全知识，防火自护、自救安全、</w:t>
            </w:r>
            <w:r>
              <w:rPr>
                <w:rFonts w:hint="eastAsia" w:ascii="Times New Roman" w:hAnsi="Times New Roman" w:eastAsia="仿宋_GB2312" w:cs="Times New Roman"/>
                <w:spacing w:val="-7"/>
                <w:sz w:val="28"/>
                <w:szCs w:val="28"/>
                <w:lang w:val="en-US" w:eastAsia="zh-CN"/>
              </w:rPr>
              <w:t>法治教育</w:t>
            </w:r>
            <w:r>
              <w:rPr>
                <w:rFonts w:hint="default" w:ascii="Times New Roman" w:hAnsi="Times New Roman" w:eastAsia="仿宋_GB2312" w:cs="Times New Roman"/>
                <w:spacing w:val="-7"/>
                <w:sz w:val="28"/>
                <w:szCs w:val="28"/>
                <w:lang w:val="en-US" w:eastAsia="zh-CN"/>
              </w:rPr>
              <w:t>，交通安全，预防踩踏事故，卫生防病饮食安全，其他危险情况，寒暑假、节日长假安全教育，顶岗实习安全教育等。</w:t>
            </w:r>
          </w:p>
        </w:tc>
      </w:tr>
    </w:tbl>
    <w:p>
      <w:pPr>
        <w:rPr>
          <w:rFonts w:hint="eastAsia"/>
        </w:rPr>
      </w:pPr>
      <w:r>
        <w:rPr>
          <w:rFonts w:hint="eastAsia"/>
        </w:rPr>
        <w:br w:type="page"/>
      </w:r>
    </w:p>
    <w:p>
      <w:pPr>
        <w:pStyle w:val="3"/>
        <w:bidi w:val="0"/>
        <w:rPr>
          <w:rFonts w:hint="eastAsia"/>
        </w:rPr>
      </w:pPr>
      <w:r>
        <w:rPr>
          <w:rFonts w:hint="eastAsia"/>
        </w:rPr>
        <w:t>（二）专业基础课程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69"/>
        <w:gridCol w:w="2593"/>
        <w:gridCol w:w="255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课程名称</w:t>
            </w:r>
          </w:p>
        </w:tc>
        <w:tc>
          <w:tcPr>
            <w:tcW w:w="15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课程目标</w:t>
            </w: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主要教学内容与要求</w:t>
            </w:r>
          </w:p>
        </w:tc>
        <w:tc>
          <w:tcPr>
            <w:tcW w:w="57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音乐欣赏</w:t>
            </w:r>
          </w:p>
        </w:tc>
        <w:tc>
          <w:tcPr>
            <w:tcW w:w="15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课程根据乐曲的不同体裁贯穿音乐发展的历史系统讲述各具特性的器乐曲前奏曲、练习曲、即兴曲、谐谑曲等舞曲和进行曲单乐章交响音乐序曲、交响诗套曲形式的大型器乐作品奏鸣曲、室内乐、组曲、协奏曲、交响曲20世纪西方现代音乐、爵士乐、乡村音乐、摇滚乐歌剧和音乐剧舞剧等内容。通过对音乐艺术不同领域中的杰出的音乐家及经典作品的介绍、分析使学生比较全面地涉及、了解外国丰富灿烂的音乐文化并为学生最大限度地拓展文化艺术的视野走进音乐殿堂建构桥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1、民族民间歌曲与歌舞音乐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2、民族民间器乐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3、戏曲音乐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4、曲艺音乐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中外音乐史</w:t>
            </w:r>
          </w:p>
        </w:tc>
        <w:tc>
          <w:tcPr>
            <w:tcW w:w="15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课程是专门介绍中外音乐历史的理论性课程由中外远古音乐的起源讲述到近现代音乐的概况。一方面使学生能充分认识与了解中外的音乐发展历程了解音乐的美学特征熟悉音乐的表现手段，另一方面通过对音乐作品的欣赏和分析使学生熟悉中外音乐发展的各个历史时期各阶段音乐文化的主要艺术成就和文化背景了解音乐史上的重要流派、重要作曲家及其代表性音乐作品。这门课程既开阔与丰富学生的专业视野也提高了学生鉴赏与分析音乐作品的能力培养学生良好的艺术素养。</w:t>
            </w: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1、音乐家的音乐美学思想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2、相关乐府的建立和发展情况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3、隋唐五代时期的音乐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4、宋元时期的音乐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5、明清时期的音乐</w:t>
            </w:r>
          </w:p>
        </w:tc>
        <w:tc>
          <w:tcPr>
            <w:tcW w:w="57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文艺常识</w:t>
            </w:r>
          </w:p>
        </w:tc>
        <w:tc>
          <w:tcPr>
            <w:tcW w:w="15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文艺常识属于艺术类各专业的专业基础课。课程的定位主要是以提高学生的文化修养，普及艺术知识为目的。通过系统的讲授文艺常识性的内容，使学生对于古今中外的文化艺术有一个基本而又较全面的了解，研究中外艺术风格和流派，培养学生对艺术作品的欣赏和鉴赏能力，增强审美情趣和感受，突出艺术学科的特点，陶冶情操，提高修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1、美术常识：美术概述美术分类，东西方美术发展重要时期的大师风格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2、艺术设计：艺术设计概述，艺术设计分类，中外艺术设计简况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3、中外戏剧：戏剧概述，戏剧的载体，东西方戏剧发展重要时期的大师作品及风格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4、影视艺术常识：影视概述，影视的构成要素与类型，东西方影视发展重要时期的大师作品及风格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形体基础</w:t>
            </w:r>
          </w:p>
        </w:tc>
        <w:tc>
          <w:tcPr>
            <w:tcW w:w="15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过本课程的学习，掌握舞蹈教育和舞蹈表演专业舞蹈技能，掌握训练方法，提高舞蹈素养,具有适应舞蹈需要的正确身姿、完整、流畅、正确、优美地表演各种风格的舞蹈，掌握舞蹈的基本理论。毕业后能胜任舞蹈教学和舞蹈表演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1、上肢、下肢训练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2、步伐训练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3、芭蕾基训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4、古典舞身韵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5、中国民族民间舞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艺术概论</w:t>
            </w:r>
          </w:p>
        </w:tc>
        <w:tc>
          <w:tcPr>
            <w:tcW w:w="152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课程是专门介绍中外音乐历史的理论性课程由中外远古音乐的起源讲述到近现代音乐的概况。一方面使学生能充分认识与了解中外的音乐发展历程了解音乐的美学特征熟悉音乐的表现手段，另一方面通过对音乐作品的欣赏和分析使学生熟悉中外音乐发展的各个历史时期各阶段音乐文化的主要艺术成就和文化背景了解音乐史上的重要流派、重要作曲家及其代表性音乐作品。这门课程既开阔与丰富学生的专业视野也提高了学生鉴赏与分析音乐作品的能力培养学生良好的艺术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Times New Roman" w:hAnsi="Times New Roman" w:eastAsia="仿宋_GB2312" w:cs="Times New Roman"/>
                <w:color w:val="000000"/>
                <w:sz w:val="28"/>
                <w:szCs w:val="28"/>
              </w:rPr>
            </w:pP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1、艺术总论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2、艺术的基本概念与特征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3、艺术的分类与特征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4、艺术的功能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5、艺术的类型与风格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6、艺术作品、创作与艺术家</w:t>
            </w: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36</w:t>
            </w:r>
          </w:p>
        </w:tc>
      </w:tr>
    </w:tbl>
    <w:p>
      <w:pPr>
        <w:pStyle w:val="3"/>
        <w:numPr>
          <w:ilvl w:val="0"/>
          <w:numId w:val="2"/>
        </w:numPr>
        <w:bidi w:val="0"/>
        <w:rPr>
          <w:rFonts w:hint="eastAsia"/>
        </w:rPr>
      </w:pPr>
      <w:r>
        <w:rPr>
          <w:rFonts w:hint="eastAsia"/>
        </w:rPr>
        <w:t>专业核心课程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69"/>
        <w:gridCol w:w="2592"/>
        <w:gridCol w:w="255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课程名称</w:t>
            </w:r>
          </w:p>
        </w:tc>
        <w:tc>
          <w:tcPr>
            <w:tcW w:w="152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课程目标</w:t>
            </w: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主要教学内容与要求</w:t>
            </w:r>
          </w:p>
        </w:tc>
        <w:tc>
          <w:tcPr>
            <w:tcW w:w="57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乐理</w:t>
            </w:r>
          </w:p>
        </w:tc>
        <w:tc>
          <w:tcPr>
            <w:tcW w:w="152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1.知识目标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（1）认识和了解与音乐相关的基础理论知识，掌握基础的音乐理论，拓宽音乐视野及知识面，提高自身的理论修养；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（2）通过本学科教学，使学生掌握音乐语言要素和音乐表现手段的基本知识。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2.能力目标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（1）通过音乐理论基础知识的学习，培养学生罗辑思维的能力；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（2）能够将音乐理论知识运用到实际演唱、演奏中，提高学生应用工具学习的能力；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（3）提高学生感受音乐、理解音乐和表现音乐的能力。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3素质目标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（1）培养学生爱国主义热情，高尚的思想品德，逐步形成积极向上的人生观和价值观；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（2）培养审美情趣，开发智力，发展音乐才能，为学习其他音乐课程打下坚实的理论基础；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（3）培养学生具有主动学习的遗失，有高尚的音乐情趣。</w:t>
            </w:r>
          </w:p>
        </w:tc>
        <w:tc>
          <w:tcPr>
            <w:tcW w:w="14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一、教学内容：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（1）音的产生、性质、乐音与噪音的概念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（2）乐音体系、音级、基本音级与变化音级、音名与唱名的概念；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（3）音的分组、标准音、中央C、音域与音区；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（4）音律。掌握十二平均律的原理及应用；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（5）自然半（全）音与变化半（全）音。二者的概念与区别，掌握辨别的方法；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（6）记谱法。掌握五线谱、谱号音符、休止符、变音几号、省略记号、演唱、演奏记号的书写方法；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（7）组合音的分组、全音与半音、记谱法理论知识，在钢琴上实际弹奏。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p>
        </w:tc>
        <w:tc>
          <w:tcPr>
            <w:tcW w:w="57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视唱练耳</w:t>
            </w:r>
          </w:p>
        </w:tc>
        <w:tc>
          <w:tcPr>
            <w:tcW w:w="1520"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1．学习掌握音乐基本理论知识。能熟练地识读五线谱及简谱。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2．通过听觉训练，获得运用听觉判断、记忆、分析、听写歌曲及器乐曲片断中基本音乐要素（如音值、音强、音高、音色、调式、调性、和声、织体等）的能力。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3．通过视唱，准确理解和表达各类音乐术语、表情记号、乐句、分句等。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4．具有运用首调唱名法或固定唱名法进行单声部音乐作品的视谱即唱能力，并从音乐理论上认识、理解首调唱名法与固定唱名法的内在关系。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5．了解多声音乐相关知识，培养多声音乐的感知力。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6．理解音乐风格形成的因素，培养多元音乐文化认同感。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7．了解与本课程教学内容相关的音乐历史与文化知识。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p>
        </w:tc>
        <w:tc>
          <w:tcPr>
            <w:tcW w:w="1498"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主要内容为“基本节拍与节奏”、“特殊节拍与节奏”、“</w:t>
            </w:r>
            <w:r>
              <w:rPr>
                <w:rFonts w:hint="default" w:ascii="Times New Roman" w:hAnsi="Times New Roman" w:eastAsia="仿宋_GB2312" w:cs="Times New Roman"/>
                <w:color w:val="000000"/>
                <w:kern w:val="0"/>
                <w:sz w:val="28"/>
                <w:szCs w:val="28"/>
                <w:lang w:bidi="ar"/>
              </w:rPr>
              <w:fldChar w:fldCharType="begin"/>
            </w:r>
            <w:r>
              <w:rPr>
                <w:rFonts w:hint="default" w:ascii="Times New Roman" w:hAnsi="Times New Roman" w:eastAsia="仿宋_GB2312" w:cs="Times New Roman"/>
                <w:color w:val="000000"/>
                <w:kern w:val="0"/>
                <w:sz w:val="28"/>
                <w:szCs w:val="28"/>
                <w:lang w:bidi="ar"/>
              </w:rPr>
              <w:instrText xml:space="preserve"> HYPERLINK "http://baike.sogou.com/lemma/ShowInnerLink.htm?lemmaId=776260" </w:instrText>
            </w:r>
            <w:r>
              <w:rPr>
                <w:rFonts w:hint="default" w:ascii="Times New Roman" w:hAnsi="Times New Roman" w:eastAsia="仿宋_GB2312" w:cs="Times New Roman"/>
                <w:color w:val="000000"/>
                <w:kern w:val="0"/>
                <w:sz w:val="28"/>
                <w:szCs w:val="28"/>
                <w:lang w:bidi="ar"/>
              </w:rPr>
              <w:fldChar w:fldCharType="separate"/>
            </w:r>
            <w:r>
              <w:rPr>
                <w:rFonts w:hint="default" w:ascii="Times New Roman" w:hAnsi="Times New Roman" w:eastAsia="仿宋_GB2312" w:cs="Times New Roman"/>
                <w:color w:val="000000"/>
                <w:kern w:val="0"/>
                <w:sz w:val="28"/>
                <w:szCs w:val="28"/>
                <w:lang w:bidi="ar"/>
              </w:rPr>
              <w:t>调式</w:t>
            </w:r>
            <w:r>
              <w:rPr>
                <w:rFonts w:hint="default" w:ascii="Times New Roman" w:hAnsi="Times New Roman" w:eastAsia="仿宋_GB2312" w:cs="Times New Roman"/>
                <w:color w:val="000000"/>
                <w:kern w:val="0"/>
                <w:sz w:val="28"/>
                <w:szCs w:val="28"/>
                <w:lang w:bidi="ar"/>
              </w:rPr>
              <w:fldChar w:fldCharType="end"/>
            </w:r>
            <w:r>
              <w:rPr>
                <w:rFonts w:hint="default" w:ascii="Times New Roman" w:hAnsi="Times New Roman" w:eastAsia="仿宋_GB2312" w:cs="Times New Roman"/>
                <w:color w:val="000000"/>
                <w:kern w:val="0"/>
                <w:sz w:val="28"/>
                <w:szCs w:val="28"/>
                <w:lang w:bidi="ar"/>
              </w:rPr>
              <w:t>与</w:t>
            </w:r>
            <w:r>
              <w:rPr>
                <w:rFonts w:hint="default" w:ascii="Times New Roman" w:hAnsi="Times New Roman" w:eastAsia="仿宋_GB2312" w:cs="Times New Roman"/>
                <w:color w:val="000000"/>
                <w:kern w:val="0"/>
                <w:sz w:val="28"/>
                <w:szCs w:val="28"/>
                <w:lang w:bidi="ar"/>
              </w:rPr>
              <w:fldChar w:fldCharType="begin"/>
            </w:r>
            <w:r>
              <w:rPr>
                <w:rFonts w:hint="default" w:ascii="Times New Roman" w:hAnsi="Times New Roman" w:eastAsia="仿宋_GB2312" w:cs="Times New Roman"/>
                <w:color w:val="000000"/>
                <w:kern w:val="0"/>
                <w:sz w:val="28"/>
                <w:szCs w:val="28"/>
                <w:lang w:bidi="ar"/>
              </w:rPr>
              <w:instrText xml:space="preserve"> HYPERLINK "http://baike.sogou.com/lemma/ShowInnerLink.htm?lemmaId=7638476" </w:instrText>
            </w:r>
            <w:r>
              <w:rPr>
                <w:rFonts w:hint="default" w:ascii="Times New Roman" w:hAnsi="Times New Roman" w:eastAsia="仿宋_GB2312" w:cs="Times New Roman"/>
                <w:color w:val="000000"/>
                <w:kern w:val="0"/>
                <w:sz w:val="28"/>
                <w:szCs w:val="28"/>
                <w:lang w:bidi="ar"/>
              </w:rPr>
              <w:fldChar w:fldCharType="separate"/>
            </w:r>
            <w:r>
              <w:rPr>
                <w:rFonts w:hint="default" w:ascii="Times New Roman" w:hAnsi="Times New Roman" w:eastAsia="仿宋_GB2312" w:cs="Times New Roman"/>
                <w:color w:val="000000"/>
                <w:kern w:val="0"/>
                <w:sz w:val="28"/>
                <w:szCs w:val="28"/>
                <w:lang w:bidi="ar"/>
              </w:rPr>
              <w:t>调性</w:t>
            </w:r>
            <w:r>
              <w:rPr>
                <w:rFonts w:hint="default" w:ascii="Times New Roman" w:hAnsi="Times New Roman" w:eastAsia="仿宋_GB2312" w:cs="Times New Roman"/>
                <w:color w:val="000000"/>
                <w:kern w:val="0"/>
                <w:sz w:val="28"/>
                <w:szCs w:val="28"/>
                <w:lang w:bidi="ar"/>
              </w:rPr>
              <w:fldChar w:fldCharType="end"/>
            </w:r>
            <w:r>
              <w:rPr>
                <w:rFonts w:hint="default" w:ascii="Times New Roman" w:hAnsi="Times New Roman" w:eastAsia="仿宋_GB2312" w:cs="Times New Roman"/>
                <w:color w:val="000000"/>
                <w:kern w:val="0"/>
                <w:sz w:val="28"/>
                <w:szCs w:val="28"/>
                <w:lang w:bidi="ar"/>
              </w:rPr>
              <w:t>训练”、“临时</w:t>
            </w:r>
            <w:r>
              <w:rPr>
                <w:rFonts w:hint="default" w:ascii="Times New Roman" w:hAnsi="Times New Roman" w:eastAsia="仿宋_GB2312" w:cs="Times New Roman"/>
                <w:color w:val="000000"/>
                <w:kern w:val="0"/>
                <w:sz w:val="28"/>
                <w:szCs w:val="28"/>
                <w:lang w:bidi="ar"/>
              </w:rPr>
              <w:fldChar w:fldCharType="begin"/>
            </w:r>
            <w:r>
              <w:rPr>
                <w:rFonts w:hint="default" w:ascii="Times New Roman" w:hAnsi="Times New Roman" w:eastAsia="仿宋_GB2312" w:cs="Times New Roman"/>
                <w:color w:val="000000"/>
                <w:kern w:val="0"/>
                <w:sz w:val="28"/>
                <w:szCs w:val="28"/>
                <w:lang w:bidi="ar"/>
              </w:rPr>
              <w:instrText xml:space="preserve"> HYPERLINK "http://baike.sogou.com/lemma/ShowInnerLink.htm?lemmaId=776108&amp;ss_c=ssc.citiao.link" \t "_blank" </w:instrText>
            </w:r>
            <w:r>
              <w:rPr>
                <w:rFonts w:hint="default" w:ascii="Times New Roman" w:hAnsi="Times New Roman" w:eastAsia="仿宋_GB2312" w:cs="Times New Roman"/>
                <w:color w:val="000000"/>
                <w:kern w:val="0"/>
                <w:sz w:val="28"/>
                <w:szCs w:val="28"/>
                <w:lang w:bidi="ar"/>
              </w:rPr>
              <w:fldChar w:fldCharType="separate"/>
            </w:r>
            <w:r>
              <w:rPr>
                <w:rFonts w:hint="default" w:ascii="Times New Roman" w:hAnsi="Times New Roman" w:eastAsia="仿宋_GB2312" w:cs="Times New Roman"/>
                <w:color w:val="000000"/>
                <w:kern w:val="0"/>
                <w:sz w:val="28"/>
                <w:szCs w:val="28"/>
                <w:lang w:bidi="ar"/>
              </w:rPr>
              <w:t>变化音</w:t>
            </w:r>
            <w:r>
              <w:rPr>
                <w:rFonts w:hint="default" w:ascii="Times New Roman" w:hAnsi="Times New Roman" w:eastAsia="仿宋_GB2312" w:cs="Times New Roman"/>
                <w:color w:val="000000"/>
                <w:kern w:val="0"/>
                <w:sz w:val="28"/>
                <w:szCs w:val="28"/>
                <w:lang w:bidi="ar"/>
              </w:rPr>
              <w:fldChar w:fldCharType="end"/>
            </w:r>
            <w:r>
              <w:rPr>
                <w:rFonts w:hint="default" w:ascii="Times New Roman" w:hAnsi="Times New Roman" w:eastAsia="仿宋_GB2312" w:cs="Times New Roman"/>
                <w:color w:val="000000"/>
                <w:kern w:val="0"/>
                <w:sz w:val="28"/>
                <w:szCs w:val="28"/>
                <w:lang w:bidi="ar"/>
              </w:rPr>
              <w:t>及近关系转调”及“歌曲视唱”,视唱分五线谱(采用</w:t>
            </w:r>
            <w:r>
              <w:rPr>
                <w:rFonts w:hint="default" w:ascii="Times New Roman" w:hAnsi="Times New Roman" w:eastAsia="仿宋_GB2312" w:cs="Times New Roman"/>
                <w:color w:val="000000"/>
                <w:kern w:val="0"/>
                <w:sz w:val="28"/>
                <w:szCs w:val="28"/>
                <w:lang w:bidi="ar"/>
              </w:rPr>
              <w:fldChar w:fldCharType="begin"/>
            </w:r>
            <w:r>
              <w:rPr>
                <w:rFonts w:hint="default" w:ascii="Times New Roman" w:hAnsi="Times New Roman" w:eastAsia="仿宋_GB2312" w:cs="Times New Roman"/>
                <w:color w:val="000000"/>
                <w:kern w:val="0"/>
                <w:sz w:val="28"/>
                <w:szCs w:val="28"/>
                <w:lang w:bidi="ar"/>
              </w:rPr>
              <w:instrText xml:space="preserve"> HYPERLINK "http://baike.sogou.com/lemma/ShowInnerLink.htm?lemmaId=68392374&amp;ss_c=ssc.citiao.link" \t "_blank" </w:instrText>
            </w:r>
            <w:r>
              <w:rPr>
                <w:rFonts w:hint="default" w:ascii="Times New Roman" w:hAnsi="Times New Roman" w:eastAsia="仿宋_GB2312" w:cs="Times New Roman"/>
                <w:color w:val="000000"/>
                <w:kern w:val="0"/>
                <w:sz w:val="28"/>
                <w:szCs w:val="28"/>
                <w:lang w:bidi="ar"/>
              </w:rPr>
              <w:fldChar w:fldCharType="separate"/>
            </w:r>
            <w:r>
              <w:rPr>
                <w:rFonts w:hint="default" w:ascii="Times New Roman" w:hAnsi="Times New Roman" w:eastAsia="仿宋_GB2312" w:cs="Times New Roman"/>
                <w:color w:val="000000"/>
                <w:kern w:val="0"/>
                <w:sz w:val="28"/>
                <w:szCs w:val="28"/>
                <w:lang w:bidi="ar"/>
              </w:rPr>
              <w:t>首调唱名法</w:t>
            </w:r>
            <w:r>
              <w:rPr>
                <w:rFonts w:hint="default" w:ascii="Times New Roman" w:hAnsi="Times New Roman" w:eastAsia="仿宋_GB2312" w:cs="Times New Roman"/>
                <w:color w:val="000000"/>
                <w:kern w:val="0"/>
                <w:sz w:val="28"/>
                <w:szCs w:val="28"/>
                <w:lang w:bidi="ar"/>
              </w:rPr>
              <w:fldChar w:fldCharType="end"/>
            </w:r>
            <w:r>
              <w:rPr>
                <w:rFonts w:hint="default" w:ascii="Times New Roman" w:hAnsi="Times New Roman" w:eastAsia="仿宋_GB2312" w:cs="Times New Roman"/>
                <w:color w:val="000000"/>
                <w:kern w:val="0"/>
                <w:sz w:val="28"/>
                <w:szCs w:val="28"/>
                <w:lang w:bidi="ar"/>
              </w:rPr>
              <w:t>)和简谱,考虑到</w:t>
            </w:r>
            <w:r>
              <w:rPr>
                <w:rFonts w:hint="default" w:ascii="Times New Roman" w:hAnsi="Times New Roman" w:eastAsia="仿宋_GB2312" w:cs="Times New Roman"/>
                <w:color w:val="000000"/>
                <w:kern w:val="0"/>
                <w:sz w:val="28"/>
                <w:szCs w:val="28"/>
                <w:lang w:bidi="ar"/>
              </w:rPr>
              <w:fldChar w:fldCharType="begin"/>
            </w:r>
            <w:r>
              <w:rPr>
                <w:rFonts w:hint="default" w:ascii="Times New Roman" w:hAnsi="Times New Roman" w:eastAsia="仿宋_GB2312" w:cs="Times New Roman"/>
                <w:color w:val="000000"/>
                <w:kern w:val="0"/>
                <w:sz w:val="28"/>
                <w:szCs w:val="28"/>
                <w:lang w:bidi="ar"/>
              </w:rPr>
              <w:instrText xml:space="preserve"> HYPERLINK "http://baike.sogou.com/lemma/ShowInnerLink.htm?lemmaId=7726779&amp;ss_c=ssc.citiao.link" \t "_blank" </w:instrText>
            </w:r>
            <w:r>
              <w:rPr>
                <w:rFonts w:hint="default" w:ascii="Times New Roman" w:hAnsi="Times New Roman" w:eastAsia="仿宋_GB2312" w:cs="Times New Roman"/>
                <w:color w:val="000000"/>
                <w:kern w:val="0"/>
                <w:sz w:val="28"/>
                <w:szCs w:val="28"/>
                <w:lang w:bidi="ar"/>
              </w:rPr>
              <w:fldChar w:fldCharType="separate"/>
            </w:r>
            <w:r>
              <w:rPr>
                <w:rFonts w:hint="default" w:ascii="Times New Roman" w:hAnsi="Times New Roman" w:eastAsia="仿宋_GB2312" w:cs="Times New Roman"/>
                <w:color w:val="000000"/>
                <w:kern w:val="0"/>
                <w:sz w:val="28"/>
                <w:szCs w:val="28"/>
                <w:lang w:bidi="ar"/>
              </w:rPr>
              <w:fldChar w:fldCharType="end"/>
            </w:r>
            <w:r>
              <w:rPr>
                <w:rFonts w:hint="default" w:ascii="Times New Roman" w:hAnsi="Times New Roman" w:eastAsia="仿宋_GB2312" w:cs="Times New Roman"/>
                <w:color w:val="000000"/>
                <w:kern w:val="0"/>
                <w:sz w:val="28"/>
                <w:szCs w:val="28"/>
                <w:lang w:bidi="ar"/>
              </w:rPr>
              <w:t>学生所具有的音乐基础以及该专业各种层次对内容的不同要求,所选编的视唱内容范围较为宽泛,以备选用。在歌曲视唱一章中,选编的歌曲以少儿歌曲为主,以使学生进一步加强对幼师专业的了解和认识。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声乐</w:t>
            </w:r>
          </w:p>
        </w:tc>
        <w:tc>
          <w:tcPr>
            <w:tcW w:w="1520"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声乐演唱课是一门专业性较强的技能学科，目的是通过声乐课的教学来掌握声乐表演的基础理论知识；掌握所学唱法（民族、美声、通俗等）演唱的基本技能；具备基本的合唱能力；具有初步的音乐（声乐）辅导、合唱排练指挥等社会文化艺术指导能力</w:t>
            </w:r>
          </w:p>
        </w:tc>
        <w:tc>
          <w:tcPr>
            <w:tcW w:w="1498" w:type="pct"/>
            <w:noWrap w:val="0"/>
            <w:vAlign w:val="top"/>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培养学生建立正确的歌唱状态：歌唱的呼吸能力、歌唱的共鸣、歌唱的咬字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2、掌握科学的 发 声 方法：演唱中外歌曲、艺术原创歌曲、少儿歌曲等</w:t>
            </w: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钢琴</w:t>
            </w:r>
          </w:p>
        </w:tc>
        <w:tc>
          <w:tcPr>
            <w:tcW w:w="1520"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（1）钢琴弹奏的正确方法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 xml:space="preserve">（2）钢琴基本技能训练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（3）一定数量初、 中级钢琴作品的演奏训练。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tc>
        <w:tc>
          <w:tcPr>
            <w:tcW w:w="1498" w:type="pct"/>
            <w:noWrap w:val="0"/>
            <w:vAlign w:val="top"/>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正确的坐姿和手势，基本乐理知识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断奏、连奏技巧 、单手弹奏基本练习 </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双手弹奏乐曲</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四分音符、八分音符、十六分音符练习</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伴奏织体练习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6、弹奏各种题材乐曲</w:t>
            </w: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舞蹈</w:t>
            </w:r>
          </w:p>
        </w:tc>
        <w:tc>
          <w:tcPr>
            <w:tcW w:w="1520"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知识目标：通过教学，使学生掌握舞蹈基本知识和舞蹈文化内容，把提不同舞蹈基本的风格特点。2、能力目标：掌握身体运动规律，能准确表演不同风格的舞蹈作品，同时能将动作与情感有机结合起来，达到以情代形，神形兼备，并具有一定的舞蹈编排能力3、素质目标：培养学生艺术表现力与创造性思维，提高舞蹈素养、陶冶美的情操。</w:t>
            </w:r>
          </w:p>
        </w:tc>
        <w:tc>
          <w:tcPr>
            <w:tcW w:w="1498"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1、舞蹈基础知识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2、上肢、下肢训练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3、步伐训练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4、芭蕾基训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5、古典舞身韵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6、中国民族民间舞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7、儿童舞蹈与舞蹈创编</w:t>
            </w: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2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6</w:t>
            </w:r>
          </w:p>
        </w:tc>
        <w:tc>
          <w:tcPr>
            <w:tcW w:w="97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和声</w:t>
            </w:r>
          </w:p>
        </w:tc>
        <w:tc>
          <w:tcPr>
            <w:tcW w:w="1520"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通过本课程的学习认识、熟悉音乐中各种不同结构、不同性质、不同功能色彩的和弦以及和声运动中前后和弦连接序进的逻辑关系声部连接技术规则等知识通过音响实践对各种不同结构、不同功能不同性质的和弦缀连成相对完整、特殊运动的音响和声语汇体验、感悟和认识使学生在今后的音乐实践中更好的运用和声的功能。</w:t>
            </w:r>
          </w:p>
        </w:tc>
        <w:tc>
          <w:tcPr>
            <w:tcW w:w="1498"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1、了解和声学的基本学习范围，复习与乐理内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容相关的和弦知识。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2、能准确书写不同结构的和弦，尤其是调式中的和弦。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3、了解四部和声的知识，及四部和声中和弦的规范书写，避免错误的结构形式。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4、掌握原位正三和弦的各种连接，以及避免连接中的不良进行，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5、能为简单旋律配和声，掌握终止式的基本结构。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6、掌握四六和弦的三种用法；</w:t>
            </w:r>
            <w:bookmarkStart w:id="0" w:name="_GoBack"/>
            <w:bookmarkEnd w:id="0"/>
            <w:r>
              <w:rPr>
                <w:rFonts w:hint="default" w:ascii="Times New Roman" w:hAnsi="Times New Roman" w:eastAsia="仿宋_GB2312" w:cs="Times New Roman"/>
                <w:color w:val="000000"/>
                <w:kern w:val="0"/>
                <w:sz w:val="28"/>
                <w:szCs w:val="28"/>
                <w:lang w:bidi="ar"/>
              </w:rPr>
              <w:t>掌握终止式的完备形式</w:t>
            </w:r>
          </w:p>
        </w:tc>
        <w:tc>
          <w:tcPr>
            <w:tcW w:w="572"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36</w:t>
            </w:r>
          </w:p>
        </w:tc>
      </w:tr>
    </w:tbl>
    <w:p>
      <w:pPr>
        <w:pStyle w:val="2"/>
        <w:numPr>
          <w:ilvl w:val="0"/>
          <w:numId w:val="5"/>
        </w:numPr>
        <w:bidi w:val="0"/>
        <w:rPr>
          <w:rFonts w:hint="eastAsia"/>
        </w:rPr>
      </w:pPr>
      <w:r>
        <w:rPr>
          <w:rFonts w:hint="eastAsia"/>
        </w:rPr>
        <w:t>课程设置、教学时间安排表</w:t>
      </w:r>
    </w:p>
    <w:tbl>
      <w:tblPr>
        <w:tblStyle w:val="11"/>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417"/>
        <w:gridCol w:w="416"/>
        <w:gridCol w:w="417"/>
        <w:gridCol w:w="2158"/>
        <w:gridCol w:w="616"/>
        <w:gridCol w:w="628"/>
        <w:gridCol w:w="628"/>
        <w:gridCol w:w="628"/>
        <w:gridCol w:w="668"/>
        <w:gridCol w:w="417"/>
        <w:gridCol w:w="417"/>
        <w:gridCol w:w="417"/>
        <w:gridCol w:w="417"/>
        <w:gridCol w:w="417"/>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课程分类</w:t>
            </w:r>
          </w:p>
        </w:tc>
        <w:tc>
          <w:tcPr>
            <w:tcW w:w="3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课程名称</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课程性质</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学分</w:t>
            </w:r>
          </w:p>
        </w:tc>
        <w:tc>
          <w:tcPr>
            <w:tcW w:w="2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各学期周数或学时分配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理论学时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实践学时</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eastAsia" w:ascii="宋体" w:hAnsi="宋体" w:eastAsia="宋体" w:cs="宋体"/>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eastAsia" w:ascii="宋体" w:hAnsi="宋体" w:eastAsia="宋体" w:cs="宋体"/>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eastAsia" w:ascii="宋体" w:hAnsi="宋体" w:eastAsia="宋体" w:cs="宋体"/>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eastAsia" w:ascii="宋体" w:hAnsi="宋体" w:eastAsia="宋体" w:cs="宋体"/>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eastAsia" w:ascii="宋体" w:hAnsi="宋体" w:eastAsia="宋体" w:cs="宋体"/>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eastAsia" w:ascii="宋体" w:hAnsi="宋体" w:eastAsia="宋体" w:cs="宋体"/>
                <w:b/>
                <w:bCs/>
                <w:i w:val="0"/>
                <w:iCs w:val="0"/>
                <w:snapToGrid w:val="0"/>
                <w:color w:val="000000"/>
                <w:kern w:val="0"/>
                <w:sz w:val="20"/>
                <w:szCs w:val="20"/>
                <w:u w:val="none"/>
                <w:lang w:val="en-US" w:eastAsia="zh-CN" w:bidi="ar"/>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公共基础课</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思政课程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中国特色社会主义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心理健康与职业生涯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哲学与人生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职业道德与法治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（拓展模块）国家安全教育、民族团结进步教育等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习近平新时代中国特色社会主义思想读本</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语文（基础模块</w:t>
            </w:r>
            <w:r>
              <w:rPr>
                <w:rFonts w:hint="default" w:ascii="Times New Roman" w:hAnsi="Times New Roman" w:eastAsia="宋体" w:cs="Times New Roman"/>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语文（拓展模块）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历史（基础模块）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历史（拓展模块）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英语（基础模块</w:t>
            </w:r>
            <w:r>
              <w:rPr>
                <w:rFonts w:hint="default" w:ascii="Times New Roman" w:hAnsi="Times New Roman" w:eastAsia="宋体" w:cs="Times New Roman"/>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英语（拓展模块）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数学（基础模块）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数学（拓展模块）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信息技术（基础模块）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信息技术（拓展模块）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体育与健康（基础模块）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体育与健康（拓展模块）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艺术（基础模块）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艺术（拓展模块）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1234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790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68.5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专业课</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基础课程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音乐欣赏</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中外音乐史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文艺常识</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艺术概论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形体基础</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66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核心课程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视唱练耳</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声乐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音乐理论</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钢琴</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舞蹈</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和声</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技能课程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舞台化装技术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即兴伴奏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中国民族音乐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歌剧（广西桂剧）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曲艺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音频视频录制与后期制作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舞台表演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社会文化艺术管理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音乐教育基础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合唱与指挥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葫芦丝</w:t>
            </w:r>
            <w:r>
              <w:rPr>
                <w:rFonts w:hint="default" w:ascii="Times New Roman" w:hAnsi="Times New Roman" w:eastAsia="宋体" w:cs="Times New Roman"/>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尤克里里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礼仪礼节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体育舞蹈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实习实训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岗位实习</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毕业设计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宋体" w:hAnsi="宋体" w:eastAsia="宋体" w:cs="宋体"/>
                <w:i w:val="0"/>
                <w:iCs w:val="0"/>
                <w:color w:val="000000"/>
                <w:sz w:val="20"/>
                <w:szCs w:val="20"/>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小计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780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3294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1458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1836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168.5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bl>
    <w:p>
      <w:pPr>
        <w:pStyle w:val="2"/>
        <w:numPr>
          <w:ilvl w:val="0"/>
          <w:numId w:val="6"/>
        </w:numPr>
        <w:bidi w:val="0"/>
        <w:rPr>
          <w:rFonts w:hint="eastAsia"/>
        </w:rPr>
      </w:pPr>
      <w:r>
        <w:rPr>
          <w:rFonts w:hint="eastAsia"/>
        </w:rPr>
        <w:t>实施保障</w:t>
      </w:r>
    </w:p>
    <w:p>
      <w:pPr>
        <w:pStyle w:val="3"/>
        <w:numPr>
          <w:ilvl w:val="0"/>
          <w:numId w:val="7"/>
        </w:numPr>
        <w:bidi w:val="0"/>
        <w:rPr>
          <w:rFonts w:hint="eastAsia"/>
        </w:rPr>
      </w:pPr>
      <w:r>
        <w:rPr>
          <w:rFonts w:hint="eastAsia"/>
        </w:rPr>
        <w:t>师资队伍</w:t>
      </w:r>
    </w:p>
    <w:p>
      <w:pPr>
        <w:pStyle w:val="4"/>
        <w:bidi w:val="0"/>
        <w:rPr>
          <w:rFonts w:hint="eastAsia"/>
        </w:rPr>
      </w:pPr>
      <w:r>
        <w:rPr>
          <w:rFonts w:hint="eastAsia"/>
        </w:rPr>
        <w:t>1．教师的基本要求</w:t>
      </w:r>
    </w:p>
    <w:p>
      <w:pPr>
        <w:bidi w:val="0"/>
        <w:rPr>
          <w:rFonts w:hint="eastAsia"/>
        </w:rPr>
      </w:pPr>
      <w:r>
        <w:rPr>
          <w:rFonts w:hint="eastAsia"/>
        </w:rPr>
        <w:t>担任本专业课程教学的专任教师，应具有音乐表演、音乐教育、舞蹈专业背景，并取得教师资格证。熟知音乐表演专业定位，有较全面的艺术修养和知识结构，熟悉职业教育规律、教学效果好。能准确把握音乐表演专业大方向和具有时代感的审美观和艺术素养；具有良好的音乐功底，正确的歌唱方法，演奏技巧，有好的听觉、音乐感受力及动作的协调感，舞蹈的教学和示范能力。兼职教师应具备音乐表演培训机构工作经验。</w:t>
      </w:r>
    </w:p>
    <w:p>
      <w:pPr>
        <w:pStyle w:val="3"/>
        <w:numPr>
          <w:ilvl w:val="0"/>
          <w:numId w:val="7"/>
        </w:numPr>
        <w:bidi w:val="0"/>
        <w:rPr>
          <w:rFonts w:hint="eastAsia"/>
        </w:rPr>
      </w:pPr>
      <w:r>
        <w:rPr>
          <w:rFonts w:hint="eastAsia"/>
        </w:rPr>
        <w:t>教学设施</w:t>
      </w:r>
    </w:p>
    <w:p>
      <w:pPr>
        <w:pStyle w:val="4"/>
        <w:bidi w:val="0"/>
        <w:rPr>
          <w:rFonts w:hint="eastAsia"/>
        </w:rPr>
      </w:pPr>
      <w:r>
        <w:rPr>
          <w:rFonts w:hint="eastAsia"/>
        </w:rPr>
        <w:t>1.教学硬件环境基本要求</w:t>
      </w:r>
    </w:p>
    <w:p>
      <w:pPr>
        <w:bidi w:val="0"/>
        <w:rPr>
          <w:rFonts w:hint="eastAsia"/>
        </w:rPr>
      </w:pPr>
      <w:r>
        <w:rPr>
          <w:rFonts w:hint="eastAsia"/>
        </w:rPr>
        <w:t>学校已建成用于音乐表演的专用音乐教室，均配备了教学用钢琴或电钢琴及多媒体教学设备；音乐教室1间，琴房1间，舞蹈室1间，已购置设备，钢琴1台，电钢琴15台。学校的室内球馆内设有约150M2的舞台，有配套的音响、灯光设备、更衣室、化妆室等，可以进行文艺演出活动，为学校开展音乐教学、训练和常规的演出活动提供了保障，能保障相关课程的教师教学及学生实训需求。</w:t>
      </w:r>
    </w:p>
    <w:p>
      <w:pPr>
        <w:pStyle w:val="3"/>
        <w:numPr>
          <w:ilvl w:val="0"/>
          <w:numId w:val="7"/>
        </w:numPr>
        <w:bidi w:val="0"/>
        <w:rPr>
          <w:rFonts w:hint="eastAsia"/>
        </w:rPr>
      </w:pPr>
      <w:r>
        <w:rPr>
          <w:rFonts w:hint="eastAsia"/>
        </w:rPr>
        <w:t>教学资源</w:t>
      </w:r>
    </w:p>
    <w:p>
      <w:pPr>
        <w:bidi w:val="0"/>
        <w:rPr>
          <w:rFonts w:hint="eastAsia"/>
        </w:rPr>
      </w:pPr>
      <w:r>
        <w:rPr>
          <w:rFonts w:hint="eastAsia"/>
        </w:rPr>
        <w:t>1.教材选取应遵循“适用、实用、够用”的原则。</w:t>
      </w:r>
    </w:p>
    <w:p>
      <w:pPr>
        <w:bidi w:val="0"/>
        <w:rPr>
          <w:rFonts w:hint="eastAsia"/>
        </w:rPr>
      </w:pPr>
      <w:r>
        <w:rPr>
          <w:rFonts w:hint="eastAsia"/>
        </w:rPr>
        <w:t>2.适用。教材要以培养学生的音乐表演能力为基础，并符合本专业各课程的培养目标。</w:t>
      </w:r>
    </w:p>
    <w:p>
      <w:pPr>
        <w:bidi w:val="0"/>
        <w:rPr>
          <w:rFonts w:hint="eastAsia"/>
        </w:rPr>
      </w:pPr>
      <w:r>
        <w:rPr>
          <w:rFonts w:hint="eastAsia"/>
        </w:rPr>
        <w:t>3.实用。教材应符合中等职业教育学生的心理特征和认知规律，强调理论与实际的结合，便于实现“教、学、做”三位一体的教学形式。</w:t>
      </w:r>
    </w:p>
    <w:p>
      <w:pPr>
        <w:bidi w:val="0"/>
        <w:rPr>
          <w:rFonts w:hint="eastAsia"/>
        </w:rPr>
      </w:pPr>
      <w:r>
        <w:rPr>
          <w:rFonts w:hint="eastAsia"/>
        </w:rPr>
        <w:t>4.够用。教材的内容以满足音乐表演相关专业的基本知识要求为前提，重视学生的表演能力和教学能力的训练。</w:t>
      </w:r>
    </w:p>
    <w:p>
      <w:pPr>
        <w:bidi w:val="0"/>
        <w:rPr>
          <w:rFonts w:hint="eastAsia"/>
        </w:rPr>
      </w:pPr>
      <w:r>
        <w:rPr>
          <w:rFonts w:hint="eastAsia"/>
        </w:rPr>
        <w:t>5.校本教材编写建议：编写教材应依据本课程标准，充分体现实践导向的课程设计思想。根据本专业各课程标准和知识点的要求，构建课程内容体系，结合不同的案例，编写具有音乐表演和教学实践操作相结合的特色、可操作性强的校本教材。</w:t>
      </w:r>
    </w:p>
    <w:p>
      <w:pPr>
        <w:spacing w:line="360" w:lineRule="auto"/>
        <w:ind w:firstLine="1968" w:firstLineChars="700"/>
        <w:jc w:val="left"/>
        <w:rPr>
          <w:rFonts w:hint="eastAsia" w:ascii="宋体" w:hAnsi="宋体"/>
          <w:b/>
          <w:bCs/>
          <w:color w:val="000000"/>
          <w:sz w:val="28"/>
          <w:szCs w:val="28"/>
        </w:rPr>
      </w:pPr>
      <w:r>
        <w:rPr>
          <w:rFonts w:hint="eastAsia" w:ascii="宋体" w:hAnsi="宋体"/>
          <w:b/>
          <w:bCs/>
          <w:color w:val="000000"/>
          <w:sz w:val="28"/>
          <w:szCs w:val="28"/>
        </w:rPr>
        <w:t>音乐表演专业公共基础课和专业课教材统计表</w:t>
      </w:r>
    </w:p>
    <w:tbl>
      <w:tblPr>
        <w:tblStyle w:val="11"/>
        <w:tblW w:w="8454" w:type="dxa"/>
        <w:jc w:val="center"/>
        <w:tblLayout w:type="fixed"/>
        <w:tblCellMar>
          <w:top w:w="15" w:type="dxa"/>
          <w:left w:w="15" w:type="dxa"/>
          <w:bottom w:w="15" w:type="dxa"/>
          <w:right w:w="15" w:type="dxa"/>
        </w:tblCellMar>
      </w:tblPr>
      <w:tblGrid>
        <w:gridCol w:w="450"/>
        <w:gridCol w:w="449"/>
        <w:gridCol w:w="2689"/>
        <w:gridCol w:w="2580"/>
        <w:gridCol w:w="2286"/>
      </w:tblGrid>
      <w:tr>
        <w:tblPrEx>
          <w:tblCellMar>
            <w:top w:w="15" w:type="dxa"/>
            <w:left w:w="15" w:type="dxa"/>
            <w:bottom w:w="15" w:type="dxa"/>
            <w:right w:w="15" w:type="dxa"/>
          </w:tblCellMar>
        </w:tblPrEx>
        <w:trPr>
          <w:trHeight w:val="494"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号</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课程类型</w:t>
            </w:r>
          </w:p>
        </w:tc>
        <w:tc>
          <w:tcPr>
            <w:tcW w:w="52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使用教材</w:t>
            </w:r>
          </w:p>
        </w:tc>
        <w:tc>
          <w:tcPr>
            <w:tcW w:w="22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书号</w:t>
            </w:r>
          </w:p>
        </w:tc>
      </w:tr>
      <w:tr>
        <w:tblPrEx>
          <w:tblCellMar>
            <w:top w:w="15" w:type="dxa"/>
            <w:left w:w="15" w:type="dxa"/>
            <w:bottom w:w="15" w:type="dxa"/>
            <w:right w:w="15" w:type="dxa"/>
          </w:tblCellMar>
        </w:tblPrEx>
        <w:trPr>
          <w:trHeight w:val="494"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16"/>
                <w:szCs w:val="16"/>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教材名称</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出版社</w:t>
            </w:r>
          </w:p>
        </w:tc>
        <w:tc>
          <w:tcPr>
            <w:tcW w:w="22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公共必修课程</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哲学与人生</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9787040544374</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职业道德与法律</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9787107351860</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经济政治与社会</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北京师范大学出版社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9787303237579</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职业生涯规划</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9787040543698</w:t>
            </w:r>
          </w:p>
        </w:tc>
      </w:tr>
      <w:tr>
        <w:tblPrEx>
          <w:tblCellMar>
            <w:top w:w="15" w:type="dxa"/>
            <w:left w:w="15" w:type="dxa"/>
            <w:bottom w:w="15" w:type="dxa"/>
            <w:right w:w="15" w:type="dxa"/>
          </w:tblCellMar>
        </w:tblPrEx>
        <w:trPr>
          <w:trHeight w:val="763"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中等职业学校学生安全教育读本</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9787040188790</w:t>
            </w:r>
          </w:p>
        </w:tc>
      </w:tr>
      <w:tr>
        <w:tblPrEx>
          <w:tblCellMar>
            <w:top w:w="15" w:type="dxa"/>
            <w:left w:w="15" w:type="dxa"/>
            <w:bottom w:w="15" w:type="dxa"/>
            <w:right w:w="15" w:type="dxa"/>
          </w:tblCellMar>
        </w:tblPrEx>
        <w:trPr>
          <w:trHeight w:val="763"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语文（基础模块）（上册）/欧阳代娜</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外语教学与研究出版社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9787513533331</w:t>
            </w:r>
          </w:p>
        </w:tc>
      </w:tr>
      <w:tr>
        <w:tblPrEx>
          <w:tblCellMar>
            <w:top w:w="15" w:type="dxa"/>
            <w:left w:w="15" w:type="dxa"/>
            <w:bottom w:w="15" w:type="dxa"/>
            <w:right w:w="15" w:type="dxa"/>
          </w:tblCellMar>
        </w:tblPrEx>
        <w:trPr>
          <w:trHeight w:val="763"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语文（基础模块）（下册）/欧阳代娜</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外语教学与研究出版社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9787513569163</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英语（基础模块）（第一册）</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外语教学与研究出版社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9787521324570</w:t>
            </w:r>
          </w:p>
        </w:tc>
      </w:tr>
      <w:tr>
        <w:tblPrEx>
          <w:tblCellMar>
            <w:top w:w="15" w:type="dxa"/>
            <w:left w:w="15" w:type="dxa"/>
            <w:bottom w:w="15" w:type="dxa"/>
            <w:right w:w="15" w:type="dxa"/>
          </w:tblCellMar>
        </w:tblPrEx>
        <w:trPr>
          <w:trHeight w:val="763"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英语（基础模块）（第二册）/陈琳</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外语教学与研究出版社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9787513526937</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计算机应用基础</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9787040546644</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心理健康（第五版）</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9787040543704</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体育与健康</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9787040562736</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中国历史</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9787107187209</w:t>
            </w:r>
          </w:p>
        </w:tc>
      </w:tr>
      <w:tr>
        <w:tblPrEx>
          <w:tblCellMar>
            <w:top w:w="15" w:type="dxa"/>
            <w:left w:w="15" w:type="dxa"/>
            <w:bottom w:w="15" w:type="dxa"/>
            <w:right w:w="15" w:type="dxa"/>
          </w:tblCellMar>
        </w:tblPrEx>
        <w:trPr>
          <w:trHeight w:val="763"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习近平新时代中国特色社会主义思想学生读本</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9787010235318</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世界历史</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人民教育出版社</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hint="eastAsia" w:ascii="宋体" w:hAnsi="宋体" w:cs="宋体"/>
                <w:color w:val="000000"/>
                <w:kern w:val="0"/>
                <w:sz w:val="24"/>
                <w:lang w:bidi="ar"/>
              </w:rPr>
              <w:t>9787107151057</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000000"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449" w:type="dxa"/>
            <w:vMerge w:val="restar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专业课程</w:t>
            </w:r>
          </w:p>
        </w:tc>
        <w:tc>
          <w:tcPr>
            <w:tcW w:w="2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约翰.汤普森简易钢琴教程</w:t>
            </w:r>
          </w:p>
        </w:tc>
        <w:tc>
          <w:tcPr>
            <w:tcW w:w="25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上海音乐出版社</w:t>
            </w:r>
          </w:p>
        </w:tc>
        <w:tc>
          <w:tcPr>
            <w:tcW w:w="228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r>
              <w:rPr>
                <w:rFonts w:ascii="宋体" w:hAnsi="宋体" w:cs="宋体"/>
                <w:color w:val="000000"/>
                <w:sz w:val="24"/>
              </w:rPr>
              <w:t>9787805535982</w:t>
            </w:r>
          </w:p>
        </w:tc>
      </w:tr>
      <w:tr>
        <w:tblPrEx>
          <w:tblCellMar>
            <w:top w:w="15" w:type="dxa"/>
            <w:left w:w="15" w:type="dxa"/>
            <w:bottom w:w="15" w:type="dxa"/>
            <w:right w:w="15" w:type="dxa"/>
          </w:tblCellMar>
        </w:tblPrEx>
        <w:trPr>
          <w:trHeight w:val="494" w:hRule="atLeast"/>
          <w:jc w:val="center"/>
        </w:trPr>
        <w:tc>
          <w:tcPr>
            <w:tcW w:w="450" w:type="dxa"/>
            <w:tcBorders>
              <w:top w:val="single" w:color="auto" w:sz="4" w:space="0"/>
              <w:left w:val="single" w:color="auto"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449"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钢琴基础教程</w:t>
            </w:r>
          </w:p>
        </w:tc>
        <w:tc>
          <w:tcPr>
            <w:tcW w:w="25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上海音乐出版社</w:t>
            </w:r>
          </w:p>
        </w:tc>
        <w:tc>
          <w:tcPr>
            <w:tcW w:w="2286"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color w:val="000000"/>
                <w:kern w:val="0"/>
                <w:sz w:val="24"/>
              </w:rPr>
            </w:pPr>
            <w:r>
              <w:rPr>
                <w:rFonts w:hint="eastAsia" w:ascii="宋体" w:hAnsi="宋体" w:cs="宋体"/>
                <w:color w:val="000000"/>
                <w:kern w:val="0"/>
                <w:sz w:val="24"/>
              </w:rPr>
              <w:t>9787806672693</w:t>
            </w:r>
          </w:p>
        </w:tc>
      </w:tr>
      <w:tr>
        <w:tblPrEx>
          <w:tblCellMar>
            <w:top w:w="15" w:type="dxa"/>
            <w:left w:w="15" w:type="dxa"/>
            <w:bottom w:w="15" w:type="dxa"/>
            <w:right w:w="15" w:type="dxa"/>
          </w:tblCellMar>
        </w:tblPrEx>
        <w:trPr>
          <w:trHeight w:val="494" w:hRule="atLeast"/>
          <w:jc w:val="center"/>
        </w:trPr>
        <w:tc>
          <w:tcPr>
            <w:tcW w:w="450" w:type="dxa"/>
            <w:tcBorders>
              <w:top w:val="single" w:color="000000" w:sz="4" w:space="0"/>
              <w:left w:val="single" w:color="auto"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44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乐理视唱练耳</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上海音乐学院出版社</w:t>
            </w:r>
          </w:p>
        </w:tc>
        <w:tc>
          <w:tcPr>
            <w:tcW w:w="22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宋体" w:hAnsi="宋体" w:cs="宋体"/>
                <w:color w:val="000000"/>
                <w:kern w:val="0"/>
                <w:sz w:val="24"/>
              </w:rPr>
            </w:pPr>
            <w:r>
              <w:rPr>
                <w:rFonts w:hint="eastAsia" w:ascii="宋体" w:hAnsi="宋体" w:cs="宋体"/>
                <w:color w:val="000000"/>
                <w:kern w:val="0"/>
                <w:sz w:val="24"/>
              </w:rPr>
              <w:t>978780692925</w:t>
            </w:r>
          </w:p>
        </w:tc>
      </w:tr>
      <w:tr>
        <w:tblPrEx>
          <w:tblCellMar>
            <w:top w:w="15" w:type="dxa"/>
            <w:left w:w="15" w:type="dxa"/>
            <w:bottom w:w="15" w:type="dxa"/>
            <w:right w:w="15" w:type="dxa"/>
          </w:tblCellMar>
        </w:tblPrEx>
        <w:trPr>
          <w:trHeight w:val="513" w:hRule="atLeast"/>
          <w:jc w:val="center"/>
        </w:trPr>
        <w:tc>
          <w:tcPr>
            <w:tcW w:w="450" w:type="dxa"/>
            <w:tcBorders>
              <w:top w:val="single" w:color="000000"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44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color w:val="000000"/>
                <w:sz w:val="20"/>
                <w:szCs w:val="20"/>
              </w:rPr>
            </w:pPr>
          </w:p>
        </w:tc>
        <w:tc>
          <w:tcPr>
            <w:tcW w:w="2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p>
        </w:tc>
        <w:tc>
          <w:tcPr>
            <w:tcW w:w="25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0"/>
                <w:szCs w:val="20"/>
              </w:rPr>
            </w:pPr>
          </w:p>
        </w:tc>
        <w:tc>
          <w:tcPr>
            <w:tcW w:w="2286"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rPr>
            </w:pPr>
          </w:p>
        </w:tc>
      </w:tr>
    </w:tbl>
    <w:p>
      <w:pPr>
        <w:pStyle w:val="3"/>
        <w:numPr>
          <w:ilvl w:val="0"/>
          <w:numId w:val="7"/>
        </w:numPr>
        <w:bidi w:val="0"/>
        <w:rPr>
          <w:rFonts w:hint="eastAsia"/>
        </w:rPr>
      </w:pPr>
      <w:r>
        <w:rPr>
          <w:rFonts w:hint="eastAsia"/>
        </w:rPr>
        <w:t>教学方法及手段</w:t>
      </w:r>
    </w:p>
    <w:p>
      <w:pPr>
        <w:bidi w:val="0"/>
        <w:rPr>
          <w:rFonts w:hint="eastAsia"/>
        </w:rPr>
      </w:pPr>
      <w:r>
        <w:rPr>
          <w:rFonts w:hint="eastAsia"/>
        </w:rPr>
        <w:t xml:space="preserve"> 以项目式教学法为主，其他多种教学法为辅的教学模式，利用多媒体教学、动画模拟教学、网络视频录像教学等教学手段开展教学。</w:t>
      </w:r>
    </w:p>
    <w:p>
      <w:pPr>
        <w:pStyle w:val="3"/>
        <w:numPr>
          <w:ilvl w:val="0"/>
          <w:numId w:val="7"/>
        </w:numPr>
        <w:bidi w:val="0"/>
        <w:rPr>
          <w:rFonts w:hint="eastAsia"/>
        </w:rPr>
      </w:pPr>
      <w:r>
        <w:rPr>
          <w:rFonts w:hint="eastAsia"/>
        </w:rPr>
        <w:t>学习评价</w:t>
      </w:r>
    </w:p>
    <w:p>
      <w:pPr>
        <w:bidi w:val="0"/>
        <w:rPr>
          <w:rFonts w:hint="eastAsia"/>
        </w:rPr>
      </w:pPr>
      <w:r>
        <w:rPr>
          <w:rFonts w:hint="eastAsia"/>
        </w:rPr>
        <w:t>学习评价为三个部分：平时考核+课程作业考核+期末考试；</w:t>
      </w:r>
    </w:p>
    <w:p>
      <w:pPr>
        <w:bidi w:val="0"/>
        <w:rPr>
          <w:rFonts w:hint="eastAsia"/>
        </w:rPr>
      </w:pPr>
      <w:r>
        <w:rPr>
          <w:rFonts w:hint="eastAsia"/>
        </w:rPr>
        <w:t>平时考核：主要考核学生的上课出勤、早退和学习态度等方面，严格要求学生出勤率。</w:t>
      </w:r>
    </w:p>
    <w:p>
      <w:pPr>
        <w:bidi w:val="0"/>
        <w:rPr>
          <w:rFonts w:hint="eastAsia"/>
        </w:rPr>
      </w:pPr>
      <w:r>
        <w:rPr>
          <w:rFonts w:hint="eastAsia"/>
        </w:rPr>
        <w:t>课程作业考核：根据本课程的实际授课内容，在每个教学单元布置相应的练习作业，并为这些作品设定期末分值，没有完成或者作品质量低下，则根据作品的评分原则进行扣分。</w:t>
      </w:r>
    </w:p>
    <w:p>
      <w:pPr>
        <w:bidi w:val="0"/>
      </w:pPr>
      <w:r>
        <w:rPr>
          <w:rFonts w:hint="eastAsia"/>
        </w:rPr>
        <w:t>期末考试：根据不同的课程，期末进行作品表演现场打分。</w:t>
      </w:r>
    </w:p>
    <w:p>
      <w:pPr>
        <w:pStyle w:val="2"/>
        <w:bidi w:val="0"/>
        <w:rPr>
          <w:rFonts w:hint="eastAsia"/>
        </w:rPr>
      </w:pPr>
      <w:r>
        <w:rPr>
          <w:rFonts w:hint="eastAsia"/>
        </w:rPr>
        <w:t>九、毕业要求</w:t>
      </w:r>
    </w:p>
    <w:p>
      <w:pPr>
        <w:bidi w:val="0"/>
        <w:rPr>
          <w:rFonts w:hint="eastAsia"/>
        </w:rPr>
      </w:pPr>
      <w:r>
        <w:rPr>
          <w:rFonts w:hint="eastAsia"/>
        </w:rPr>
        <w:t>本专业毕业要求学生通过3年的学习，需修满的该专业人才培养方案所规定的学时，完成规定的教学活动，毕业时应达到该专业要求的素质、知识和能力等方面的要求。</w:t>
      </w:r>
    </w:p>
    <w:sectPr>
      <w:footerReference r:id="rId5" w:type="default"/>
      <w:pgSz w:w="11907"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1" w:fontKey="{078542F0-3E7B-4B17-A77D-FEF51888B3A4}"/>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1DAC1994-8EDB-47A0-BC99-425AA9D69163}"/>
  </w:font>
  <w:font w:name="方正公文小标宋">
    <w:panose1 w:val="02000500000000000000"/>
    <w:charset w:val="86"/>
    <w:family w:val="auto"/>
    <w:pitch w:val="default"/>
    <w:sig w:usb0="A00002BF" w:usb1="38CF7CFA" w:usb2="00000016" w:usb3="00000000" w:csb0="00040001" w:csb1="00000000"/>
    <w:embedRegular r:id="rId3" w:fontKey="{6AD37763-9B9E-4F4E-82E1-010CF3A2CF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E39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B636F"/>
    <w:multiLevelType w:val="singleLevel"/>
    <w:tmpl w:val="B8AB636F"/>
    <w:lvl w:ilvl="0" w:tentative="0">
      <w:start w:val="1"/>
      <w:numFmt w:val="chineseCounting"/>
      <w:suff w:val="nothing"/>
      <w:lvlText w:val="（%1）"/>
      <w:lvlJc w:val="left"/>
      <w:rPr>
        <w:rFonts w:hint="eastAsia"/>
      </w:rPr>
    </w:lvl>
  </w:abstractNum>
  <w:abstractNum w:abstractNumId="1">
    <w:nsid w:val="BE164579"/>
    <w:multiLevelType w:val="singleLevel"/>
    <w:tmpl w:val="BE164579"/>
    <w:lvl w:ilvl="0" w:tentative="0">
      <w:start w:val="7"/>
      <w:numFmt w:val="chineseCounting"/>
      <w:suff w:val="nothing"/>
      <w:lvlText w:val="%1、"/>
      <w:lvlJc w:val="left"/>
      <w:rPr>
        <w:rFonts w:hint="eastAsia"/>
      </w:rPr>
    </w:lvl>
  </w:abstractNum>
  <w:abstractNum w:abstractNumId="2">
    <w:nsid w:val="C60E9D0D"/>
    <w:multiLevelType w:val="singleLevel"/>
    <w:tmpl w:val="C60E9D0D"/>
    <w:lvl w:ilvl="0" w:tentative="0">
      <w:start w:val="8"/>
      <w:numFmt w:val="chineseCounting"/>
      <w:suff w:val="nothing"/>
      <w:lvlText w:val="%1、"/>
      <w:lvlJc w:val="left"/>
      <w:pPr>
        <w:ind w:left="560" w:firstLine="0"/>
      </w:pPr>
      <w:rPr>
        <w:rFonts w:hint="eastAsia"/>
      </w:rPr>
    </w:lvl>
  </w:abstractNum>
  <w:abstractNum w:abstractNumId="3">
    <w:nsid w:val="E789F243"/>
    <w:multiLevelType w:val="singleLevel"/>
    <w:tmpl w:val="E789F243"/>
    <w:lvl w:ilvl="0" w:tentative="0">
      <w:start w:val="2"/>
      <w:numFmt w:val="chineseCounting"/>
      <w:suff w:val="nothing"/>
      <w:lvlText w:val="（%1）"/>
      <w:lvlJc w:val="left"/>
      <w:rPr>
        <w:rFonts w:hint="eastAsia"/>
      </w:rPr>
    </w:lvl>
  </w:abstractNum>
  <w:abstractNum w:abstractNumId="4">
    <w:nsid w:val="0915C8CD"/>
    <w:multiLevelType w:val="singleLevel"/>
    <w:tmpl w:val="0915C8CD"/>
    <w:lvl w:ilvl="0" w:tentative="0">
      <w:start w:val="3"/>
      <w:numFmt w:val="chineseCounting"/>
      <w:suff w:val="nothing"/>
      <w:lvlText w:val="%1、"/>
      <w:lvlJc w:val="left"/>
      <w:rPr>
        <w:rFonts w:hint="eastAsia"/>
      </w:rPr>
    </w:lvl>
  </w:abstractNum>
  <w:abstractNum w:abstractNumId="5">
    <w:nsid w:val="1EDF8831"/>
    <w:multiLevelType w:val="singleLevel"/>
    <w:tmpl w:val="1EDF8831"/>
    <w:lvl w:ilvl="0" w:tentative="0">
      <w:start w:val="1"/>
      <w:numFmt w:val="decimal"/>
      <w:suff w:val="nothing"/>
      <w:lvlText w:val="%1、"/>
      <w:lvlJc w:val="left"/>
    </w:lvl>
  </w:abstractNum>
  <w:abstractNum w:abstractNumId="6">
    <w:nsid w:val="7E6CF998"/>
    <w:multiLevelType w:val="singleLevel"/>
    <w:tmpl w:val="7E6CF998"/>
    <w:lvl w:ilvl="0" w:tentative="0">
      <w:start w:val="1"/>
      <w:numFmt w:val="decimal"/>
      <w:suff w:val="nothing"/>
      <w:lvlText w:val="%1、"/>
      <w:lvlJc w:val="left"/>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U1YmRjZmQ1YzI3Mzk0YWE4ZmRmMzY2ZjFkZmUyZjYifQ=="/>
  </w:docVars>
  <w:rsids>
    <w:rsidRoot w:val="00000000"/>
    <w:rsid w:val="01017684"/>
    <w:rsid w:val="04E2157A"/>
    <w:rsid w:val="059922BD"/>
    <w:rsid w:val="05F66B26"/>
    <w:rsid w:val="07BE007D"/>
    <w:rsid w:val="0A494082"/>
    <w:rsid w:val="0C594818"/>
    <w:rsid w:val="0DC67C8B"/>
    <w:rsid w:val="0E2C21E4"/>
    <w:rsid w:val="0FD269DC"/>
    <w:rsid w:val="101173EF"/>
    <w:rsid w:val="10A03CDF"/>
    <w:rsid w:val="10A51DDA"/>
    <w:rsid w:val="120B0362"/>
    <w:rsid w:val="126F6B43"/>
    <w:rsid w:val="150572EB"/>
    <w:rsid w:val="159863B1"/>
    <w:rsid w:val="18245CDA"/>
    <w:rsid w:val="19B7611D"/>
    <w:rsid w:val="19C257AA"/>
    <w:rsid w:val="1A852CBE"/>
    <w:rsid w:val="1B040045"/>
    <w:rsid w:val="1CEE6C3F"/>
    <w:rsid w:val="1F6E1F30"/>
    <w:rsid w:val="1FC87893"/>
    <w:rsid w:val="203E4C76"/>
    <w:rsid w:val="21C916A0"/>
    <w:rsid w:val="25691621"/>
    <w:rsid w:val="257C0AAD"/>
    <w:rsid w:val="26265313"/>
    <w:rsid w:val="26D0702D"/>
    <w:rsid w:val="27C60B5C"/>
    <w:rsid w:val="2D3719C7"/>
    <w:rsid w:val="2DEB4AC7"/>
    <w:rsid w:val="2E030EBF"/>
    <w:rsid w:val="2F000DF7"/>
    <w:rsid w:val="33CA3782"/>
    <w:rsid w:val="35645510"/>
    <w:rsid w:val="37405880"/>
    <w:rsid w:val="3A4D6EBA"/>
    <w:rsid w:val="3AAB3FA4"/>
    <w:rsid w:val="3BFE66BE"/>
    <w:rsid w:val="3C395948"/>
    <w:rsid w:val="3C511D0B"/>
    <w:rsid w:val="3D3B3273"/>
    <w:rsid w:val="4330125F"/>
    <w:rsid w:val="44C91CD4"/>
    <w:rsid w:val="44E328F5"/>
    <w:rsid w:val="455E6589"/>
    <w:rsid w:val="4618037D"/>
    <w:rsid w:val="4771702F"/>
    <w:rsid w:val="48490401"/>
    <w:rsid w:val="49302F0F"/>
    <w:rsid w:val="49687E15"/>
    <w:rsid w:val="4A97629D"/>
    <w:rsid w:val="4D9549A9"/>
    <w:rsid w:val="4E9904C8"/>
    <w:rsid w:val="4FB8613E"/>
    <w:rsid w:val="50F05606"/>
    <w:rsid w:val="514F2375"/>
    <w:rsid w:val="519D5E8E"/>
    <w:rsid w:val="51A737FE"/>
    <w:rsid w:val="52262073"/>
    <w:rsid w:val="52CA50F4"/>
    <w:rsid w:val="52DD4E28"/>
    <w:rsid w:val="537A4D81"/>
    <w:rsid w:val="541A5C08"/>
    <w:rsid w:val="5A1F2A48"/>
    <w:rsid w:val="5B417F1E"/>
    <w:rsid w:val="5D555047"/>
    <w:rsid w:val="5E2D5E54"/>
    <w:rsid w:val="60DB7729"/>
    <w:rsid w:val="615A3AE7"/>
    <w:rsid w:val="621828E2"/>
    <w:rsid w:val="62944DD7"/>
    <w:rsid w:val="685404E6"/>
    <w:rsid w:val="69531548"/>
    <w:rsid w:val="69A9560C"/>
    <w:rsid w:val="69DA3A17"/>
    <w:rsid w:val="6AC977F6"/>
    <w:rsid w:val="6E6B7334"/>
    <w:rsid w:val="6EC16F54"/>
    <w:rsid w:val="700417EE"/>
    <w:rsid w:val="70044801"/>
    <w:rsid w:val="705C33D8"/>
    <w:rsid w:val="71686EE2"/>
    <w:rsid w:val="72CB65F3"/>
    <w:rsid w:val="744C5512"/>
    <w:rsid w:val="757F0EF5"/>
    <w:rsid w:val="75C94940"/>
    <w:rsid w:val="78D36201"/>
    <w:rsid w:val="79393B8B"/>
    <w:rsid w:val="79710BDF"/>
    <w:rsid w:val="797C575B"/>
    <w:rsid w:val="79C1782C"/>
    <w:rsid w:val="7A2268AB"/>
    <w:rsid w:val="7B7F3C83"/>
    <w:rsid w:val="7BCB7664"/>
    <w:rsid w:val="7E431733"/>
    <w:rsid w:val="7E61605D"/>
    <w:rsid w:val="7EA67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883" w:firstLineChars="200"/>
      <w:jc w:val="both"/>
      <w:textAlignment w:val="baseline"/>
    </w:pPr>
    <w:rPr>
      <w:rFonts w:ascii="Times New Roman" w:hAnsi="Times New Roman" w:eastAsia="宋体" w:cs="宋体"/>
      <w:snapToGrid w:val="0"/>
      <w:color w:val="000000"/>
      <w:kern w:val="0"/>
      <w:sz w:val="28"/>
      <w:szCs w:val="28"/>
      <w:lang w:val="en-US" w:eastAsia="en-US" w:bidi="ar-SA"/>
    </w:rPr>
  </w:style>
  <w:style w:type="paragraph" w:styleId="2">
    <w:name w:val="heading 1"/>
    <w:basedOn w:val="1"/>
    <w:next w:val="1"/>
    <w:qFormat/>
    <w:uiPriority w:val="0"/>
    <w:pPr>
      <w:keepNext/>
      <w:keepLines/>
      <w:spacing w:line="560" w:lineRule="exact"/>
      <w:ind w:firstLine="0" w:firstLineChars="0"/>
      <w:jc w:val="left"/>
      <w:outlineLvl w:val="0"/>
    </w:pPr>
    <w:rPr>
      <w:rFonts w:ascii="Times New Roman" w:hAnsi="Times New Roman" w:eastAsia="黑体" w:cs="黑体"/>
      <w:color w:val="000000" w:themeColor="text1"/>
      <w:kern w:val="2"/>
      <w:sz w:val="32"/>
      <w:szCs w:val="32"/>
      <w:lang w:eastAsia="zh-CN"/>
      <w14:textFill>
        <w14:solidFill>
          <w14:schemeClr w14:val="tx1"/>
        </w14:solidFill>
      </w14:textFill>
      <w14:ligatures w14:val="standardContextual"/>
    </w:rPr>
  </w:style>
  <w:style w:type="paragraph" w:styleId="3">
    <w:name w:val="heading 2"/>
    <w:basedOn w:val="1"/>
    <w:next w:val="1"/>
    <w:unhideWhenUsed/>
    <w:qFormat/>
    <w:uiPriority w:val="0"/>
    <w:pPr>
      <w:keepNext/>
      <w:keepLines/>
      <w:spacing w:line="560" w:lineRule="exact"/>
      <w:ind w:firstLine="0" w:firstLineChars="0"/>
      <w:jc w:val="both"/>
      <w:outlineLvl w:val="1"/>
    </w:pPr>
    <w:rPr>
      <w:rFonts w:ascii="Times New Roman" w:hAnsi="Times New Roman" w:eastAsia="楷体" w:cs="楷体"/>
      <w:color w:val="000000" w:themeColor="text1"/>
      <w:sz w:val="32"/>
      <w:szCs w:val="32"/>
      <w14:textFill>
        <w14:solidFill>
          <w14:schemeClr w14:val="tx1"/>
        </w14:solidFill>
      </w14:textFill>
    </w:rPr>
  </w:style>
  <w:style w:type="paragraph" w:styleId="4">
    <w:name w:val="heading 3"/>
    <w:basedOn w:val="1"/>
    <w:next w:val="1"/>
    <w:unhideWhenUsed/>
    <w:qFormat/>
    <w:uiPriority w:val="0"/>
    <w:pPr>
      <w:keepNext/>
      <w:keepLines/>
      <w:spacing w:beforeLines="0" w:beforeAutospacing="0" w:afterLines="0" w:afterAutospacing="0" w:line="560" w:lineRule="exact"/>
      <w:ind w:firstLine="883" w:firstLineChars="200"/>
      <w:outlineLvl w:val="2"/>
    </w:pPr>
    <w:rPr>
      <w:rFonts w:eastAsia="仿宋" w:cs="仿宋"/>
      <w:b/>
    </w:rPr>
  </w:style>
  <w:style w:type="paragraph" w:styleId="5">
    <w:name w:val="heading 4"/>
    <w:basedOn w:val="1"/>
    <w:next w:val="1"/>
    <w:unhideWhenUsed/>
    <w:qFormat/>
    <w:uiPriority w:val="0"/>
    <w:pPr>
      <w:keepNext/>
      <w:keepLines/>
      <w:spacing w:beforeLines="0" w:afterLines="0"/>
      <w:outlineLvl w:val="3"/>
    </w:pPr>
    <w:rPr>
      <w:rFonts w:eastAsia="仿宋" w:cs="仿宋"/>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FangSong_GB2312" w:hAnsi="FangSong_GB2312" w:eastAsia="FangSong_GB2312" w:cs="FangSong_GB2312"/>
      <w:sz w:val="24"/>
      <w:szCs w:val="24"/>
      <w:lang w:val="en-US" w:eastAsia="en-US" w:bidi="ar-SA"/>
    </w:rPr>
  </w:style>
  <w:style w:type="paragraph" w:styleId="18">
    <w:name w:val="List Paragraph"/>
    <w:basedOn w:val="1"/>
    <w:qFormat/>
    <w:uiPriority w:val="99"/>
    <w:pPr>
      <w:ind w:firstLine="420" w:firstLineChars="200"/>
    </w:pPr>
    <w:rPr>
      <w:rFonts w:ascii="Calibri" w:hAnsi="Calibri"/>
      <w:szCs w:val="22"/>
    </w:rPr>
  </w:style>
  <w:style w:type="character" w:customStyle="1" w:styleId="19">
    <w:name w:val="font01"/>
    <w:basedOn w:val="13"/>
    <w:qFormat/>
    <w:uiPriority w:val="0"/>
    <w:rPr>
      <w:rFonts w:hint="default" w:ascii="Times New Roman" w:hAnsi="Times New Roman" w:cs="Times New Roman"/>
      <w:b/>
      <w:bCs/>
      <w:color w:val="000000"/>
      <w:sz w:val="20"/>
      <w:szCs w:val="20"/>
      <w:u w:val="none"/>
    </w:rPr>
  </w:style>
  <w:style w:type="character" w:customStyle="1" w:styleId="20">
    <w:name w:val="font61"/>
    <w:basedOn w:val="13"/>
    <w:qFormat/>
    <w:uiPriority w:val="0"/>
    <w:rPr>
      <w:rFonts w:hint="eastAsia" w:ascii="宋体" w:hAnsi="宋体" w:eastAsia="宋体" w:cs="宋体"/>
      <w:b/>
      <w:bCs/>
      <w:color w:val="000000"/>
      <w:sz w:val="20"/>
      <w:szCs w:val="20"/>
      <w:u w:val="none"/>
    </w:rPr>
  </w:style>
  <w:style w:type="character" w:customStyle="1" w:styleId="21">
    <w:name w:val="font112"/>
    <w:basedOn w:val="13"/>
    <w:qFormat/>
    <w:uiPriority w:val="0"/>
    <w:rPr>
      <w:rFonts w:hint="eastAsia" w:ascii="宋体" w:hAnsi="宋体" w:eastAsia="宋体" w:cs="宋体"/>
      <w:b/>
      <w:bCs/>
      <w:color w:val="000000"/>
      <w:sz w:val="20"/>
      <w:szCs w:val="20"/>
      <w:u w:val="none"/>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41"/>
    <w:basedOn w:val="13"/>
    <w:qFormat/>
    <w:uiPriority w:val="0"/>
    <w:rPr>
      <w:rFonts w:hint="eastAsia" w:ascii="宋体" w:hAnsi="宋体" w:eastAsia="宋体" w:cs="宋体"/>
      <w:b/>
      <w:bCs/>
      <w:color w:val="000000"/>
      <w:sz w:val="20"/>
      <w:szCs w:val="20"/>
      <w:u w:val="none"/>
    </w:rPr>
  </w:style>
  <w:style w:type="character" w:customStyle="1" w:styleId="24">
    <w:name w:val="font21"/>
    <w:basedOn w:val="13"/>
    <w:qFormat/>
    <w:uiPriority w:val="0"/>
    <w:rPr>
      <w:rFonts w:hint="default" w:ascii="Times New Roman" w:hAnsi="Times New Roman" w:cs="Times New Roman"/>
      <w:b/>
      <w:bCs/>
      <w:color w:val="000000"/>
      <w:sz w:val="20"/>
      <w:szCs w:val="20"/>
      <w:u w:val="none"/>
    </w:rPr>
  </w:style>
  <w:style w:type="character" w:customStyle="1" w:styleId="25">
    <w:name w:val="font51"/>
    <w:basedOn w:val="13"/>
    <w:qFormat/>
    <w:uiPriority w:val="0"/>
    <w:rPr>
      <w:rFonts w:hint="default" w:ascii="仿宋_GB2312" w:eastAsia="仿宋_GB2312" w:cs="仿宋_GB2312"/>
      <w:color w:val="000000"/>
      <w:sz w:val="20"/>
      <w:szCs w:val="20"/>
      <w:u w:val="none"/>
    </w:rPr>
  </w:style>
  <w:style w:type="character" w:customStyle="1" w:styleId="26">
    <w:name w:val="font3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1097</Words>
  <Characters>1121</Characters>
  <TotalTime>0</TotalTime>
  <ScaleCrop>false</ScaleCrop>
  <LinksUpToDate>false</LinksUpToDate>
  <CharactersWithSpaces>1129</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2024-09-18T15:50:00Z</dcterms:created>
  <dc:creator>Windows</dc:creator>
  <cp:lastModifiedBy>Administrator</cp:lastModifiedBy>
  <dcterms:modified xsi:type="dcterms:W3CDTF">2025-05-30T01:02:53Z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2024-09-20T03:53:50Z</vt:filetime>
  </property>
  <property fmtid="{D5CDD505-2E9C-101B-9397-08002B2CF9AE}" pid="4" name="KSOProductBuildVer">
    <vt:lpwstr>2052-11.1.0.11045</vt:lpwstr>
  </property>
  <property fmtid="{D5CDD505-2E9C-101B-9397-08002B2CF9AE}" pid="5" name="ICV">
    <vt:lpwstr>392F6D2A44554C1980C97BB8DC67E452_13</vt:lpwstr>
  </property>
  <property fmtid="{D5CDD505-2E9C-101B-9397-08002B2CF9AE}" pid="6" name="KSOTemplateDocerSaveRecord">
    <vt:lpwstr>eyJoZGlkIjoiOTZmZDdhNmNlMmM5YWFiMzA1YzczYTcwN2I0OWQ2MjgiLCJ1c2VySWQiOiI5NDQ4MzU5NDgifQ==</vt:lpwstr>
  </property>
</Properties>
</file>