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bookmarkStart w:id="0" w:name="bookmark1"/>
      <w:bookmarkEnd w:id="0"/>
      <w:bookmarkStart w:id="1" w:name="bookmark2"/>
      <w:bookmarkEnd w:id="1"/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广西工艺美术学校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中西面点专业人才培养方案</w:t>
      </w:r>
    </w:p>
    <w:p>
      <w:pPr>
        <w:spacing w:before="120" w:line="221" w:lineRule="auto"/>
        <w:ind w:left="590"/>
        <w:outlineLvl w:val="0"/>
        <w:rPr>
          <w:rFonts w:hint="default" w:ascii="Times New Roman" w:hAnsi="Times New Roman" w:eastAsia="KaiTi_GB2312" w:cs="Times New Roman"/>
          <w:b/>
          <w:bCs/>
          <w:spacing w:val="-3"/>
          <w:sz w:val="28"/>
          <w:szCs w:val="28"/>
        </w:rPr>
      </w:pPr>
    </w:p>
    <w:p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一、专业名称（专业代码）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中西面点（740203）</w:t>
      </w:r>
    </w:p>
    <w:p>
      <w:pPr>
        <w:pStyle w:val="2"/>
        <w:bidi w:val="0"/>
        <w:rPr>
          <w:rFonts w:hint="default" w:ascii="Times New Roman" w:hAnsi="Times New Roman" w:cs="Times New Roman"/>
        </w:rPr>
      </w:pPr>
      <w:bookmarkStart w:id="2" w:name="bookmark3"/>
      <w:bookmarkEnd w:id="2"/>
      <w:bookmarkStart w:id="3" w:name="bookmark4"/>
      <w:bookmarkEnd w:id="3"/>
      <w:r>
        <w:rPr>
          <w:rFonts w:hint="default" w:ascii="Times New Roman" w:hAnsi="Times New Roman" w:cs="Times New Roman"/>
        </w:rPr>
        <w:t>二、入学要求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初中毕业生或具有同等学力者</w:t>
      </w:r>
    </w:p>
    <w:p>
      <w:pPr>
        <w:pStyle w:val="2"/>
        <w:bidi w:val="0"/>
        <w:rPr>
          <w:rFonts w:hint="default" w:ascii="Times New Roman" w:hAnsi="Times New Roman" w:cs="Times New Roman"/>
        </w:rPr>
      </w:pPr>
      <w:bookmarkStart w:id="4" w:name="bookmark6"/>
      <w:bookmarkEnd w:id="4"/>
      <w:bookmarkStart w:id="5" w:name="bookmark5"/>
      <w:bookmarkEnd w:id="5"/>
      <w:r>
        <w:rPr>
          <w:rFonts w:hint="default" w:ascii="Times New Roman" w:hAnsi="Times New Roman" w:cs="Times New Roman"/>
        </w:rPr>
        <w:t>三、修业年限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3年</w:t>
      </w:r>
    </w:p>
    <w:p>
      <w:pPr>
        <w:pStyle w:val="2"/>
        <w:bidi w:val="0"/>
        <w:rPr>
          <w:rFonts w:hint="default" w:ascii="Times New Roman" w:hAnsi="Times New Roman" w:cs="Times New Roman"/>
        </w:rPr>
      </w:pPr>
      <w:bookmarkStart w:id="6" w:name="bookmark8"/>
      <w:bookmarkEnd w:id="6"/>
      <w:bookmarkStart w:id="7" w:name="bookmark7"/>
      <w:bookmarkEnd w:id="7"/>
      <w:r>
        <w:rPr>
          <w:rFonts w:hint="default" w:ascii="Times New Roman" w:hAnsi="Times New Roman" w:cs="Times New Roman"/>
        </w:rPr>
        <w:t>四、职业面向</w:t>
      </w:r>
    </w:p>
    <w:tbl>
      <w:tblPr>
        <w:tblStyle w:val="11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382"/>
        <w:gridCol w:w="1187"/>
        <w:gridCol w:w="1582"/>
        <w:gridCol w:w="1457"/>
        <w:gridCol w:w="13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83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>所属专业大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类（代码）A</w:t>
            </w:r>
          </w:p>
        </w:tc>
        <w:tc>
          <w:tcPr>
            <w:tcW w:w="831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所属专业类</w:t>
            </w:r>
            <w:r>
              <w:rPr>
                <w:rFonts w:hint="default" w:ascii="Times New Roman" w:hAnsi="Times New Roman" w:eastAsia="仿宋" w:cs="Times New Roman"/>
                <w:spacing w:val="1"/>
                <w:sz w:val="24"/>
                <w:szCs w:val="24"/>
              </w:rPr>
              <w:t>（代码）B</w:t>
            </w:r>
          </w:p>
        </w:tc>
        <w:tc>
          <w:tcPr>
            <w:tcW w:w="71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对应行业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（代码）C</w:t>
            </w:r>
          </w:p>
        </w:tc>
        <w:tc>
          <w:tcPr>
            <w:tcW w:w="951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主要职业类别</w:t>
            </w: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>（代码）D</w:t>
            </w:r>
          </w:p>
        </w:tc>
        <w:tc>
          <w:tcPr>
            <w:tcW w:w="876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32"/>
                <w:sz w:val="24"/>
                <w:szCs w:val="24"/>
              </w:rPr>
              <w:t>主要岗位类</w:t>
            </w:r>
            <w:r>
              <w:rPr>
                <w:rFonts w:hint="default" w:ascii="Times New Roman" w:hAnsi="Times New Roman" w:eastAsia="仿宋" w:cs="Times New Roman"/>
                <w:spacing w:val="-17"/>
                <w:sz w:val="24"/>
                <w:szCs w:val="24"/>
              </w:rPr>
              <w:t>别（或技术领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域）E</w:t>
            </w:r>
          </w:p>
        </w:tc>
        <w:tc>
          <w:tcPr>
            <w:tcW w:w="790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职业资格证书或技能等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级证书F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83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旅游专业大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类（74）</w:t>
            </w:r>
          </w:p>
        </w:tc>
        <w:tc>
          <w:tcPr>
            <w:tcW w:w="831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中西面点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（740203）</w:t>
            </w:r>
          </w:p>
        </w:tc>
        <w:tc>
          <w:tcPr>
            <w:tcW w:w="71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餐饮业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（62）</w:t>
            </w:r>
          </w:p>
        </w:tc>
        <w:tc>
          <w:tcPr>
            <w:tcW w:w="951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中式面点师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（4-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03-02-02）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西式面点师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（4-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03-02-04）</w:t>
            </w:r>
          </w:p>
        </w:tc>
        <w:tc>
          <w:tcPr>
            <w:tcW w:w="87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中式面点制作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西式面点制作</w:t>
            </w:r>
          </w:p>
        </w:tc>
        <w:tc>
          <w:tcPr>
            <w:tcW w:w="790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中式面点技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能等级证书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西式面点技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能等级证书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粤点制作职业技能等级证书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1+x证书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2"/>
        <w:bidi w:val="0"/>
        <w:rPr>
          <w:rFonts w:hint="default" w:ascii="Times New Roman" w:hAnsi="Times New Roman" w:cs="Times New Roman"/>
        </w:rPr>
      </w:pPr>
      <w:bookmarkStart w:id="8" w:name="bookmark9"/>
      <w:bookmarkEnd w:id="8"/>
      <w:bookmarkStart w:id="9" w:name="bookmark10"/>
      <w:bookmarkEnd w:id="9"/>
      <w:r>
        <w:rPr>
          <w:rFonts w:hint="default" w:ascii="Times New Roman" w:hAnsi="Times New Roman" w:cs="Times New Roman"/>
        </w:rPr>
        <w:t>五、培养目标与培养规格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bookmarkStart w:id="10" w:name="bookmark12"/>
      <w:bookmarkEnd w:id="10"/>
      <w:bookmarkStart w:id="11" w:name="bookmark11"/>
      <w:bookmarkEnd w:id="11"/>
      <w:r>
        <w:rPr>
          <w:rFonts w:hint="default" w:ascii="Times New Roman" w:hAnsi="Times New Roman" w:cs="Times New Roman"/>
        </w:rPr>
        <w:t>（一）培养目标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本专业主要面向中西式餐饮行业，培养与本专业社会主义现代化建设要求相适应，具有良好职业素养，熟练掌握中西式面点专业知识与技能，能胜任蛋糕师、面包师、酒店中点师岗位等工作的高素质技能型人才。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bookmarkStart w:id="12" w:name="bookmark13"/>
      <w:bookmarkEnd w:id="12"/>
      <w:bookmarkStart w:id="13" w:name="bookmark14"/>
      <w:bookmarkEnd w:id="13"/>
      <w:r>
        <w:rPr>
          <w:rFonts w:hint="default" w:ascii="Times New Roman" w:hAnsi="Times New Roman" w:cs="Times New Roman"/>
        </w:rPr>
        <w:t>（二）培养规格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由素质、知识、能力三个方面的要求组成。人才规格：本专业毕业生应具有以下职业素养、专业知识和技能：</w:t>
      </w: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1.素质要求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具有正确的世界观、人生观、价值观。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坚决拥护中国共产党领导和我国社会主义制度，在习近平新时代中国特色社会主义思想指引下，践行社会主义核心价值观，具有深厚的爱国情感和中华民族自豪感。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具有良好的职业道德、职业素养、法律意识。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崇尚宪法、遵守法律，遵规守纪，崇德向善、诚实守信，爱岗敬业，履行道德准则和行为规范，具有社会责任感和社会参与意识。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尊重劳动、热爱劳动，具有较强的实践能力。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具有质量意识、环保意识、安全意识、信息素养、工匠精神、创新精神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勇于奋斗、乐观向上，能够进行有效的人际沟通和协作，与社会、自然和谐共处，具有职业生涯规划的意识，具有较强的集体意识和团队合作精神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具有良好的身心素质、健康的体魄和心理、健全的人格，能够掌握基本运动知识和一两项运动技能，养成良好的卫生习惯、生活习惯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行为习惯和自我管理能力。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具有一定的审美和人文素养，具有感受美、表现美、鉴赏美、创造美的能力，能够形成一两项艺术特长或爱好。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掌握法律基本知识，具备较强的法律意识和法制观念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严格遵守我国的食品安全法规，具有诚实守信、严谨细致的职业意识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2.知识要求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掌握必备的思想政治理论、基本文化基础知识和中华优秀传统文化知识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了解中国面点文化和民族餐饮文化相关知识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了解美术的基础知识与原理，熟悉基本审美特征，理解作品的思想情感与人文内涵。</w:t>
      </w:r>
    </w:p>
    <w:p>
      <w:pPr>
        <w:bidi w:val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知晓面点原料的选择、鉴别相关初如何加工的知识。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熟悉现代营养学和长寿保健食疗基础知识；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了解餐饮业发展，掌握餐饮企业成本核算、厨房管理、餐厅</w:t>
      </w:r>
      <w:r>
        <w:rPr>
          <w:rFonts w:hint="default" w:ascii="Times New Roman" w:hAnsi="Times New Roman" w:cs="Times New Roman"/>
          <w:lang w:val="en-US" w:eastAsia="zh-CN"/>
        </w:rPr>
        <w:t>服务</w:t>
      </w:r>
      <w:r>
        <w:rPr>
          <w:rFonts w:hint="default" w:ascii="Times New Roman" w:hAnsi="Times New Roman" w:cs="Times New Roman"/>
        </w:rPr>
        <w:t>、烹饪英语相关知识；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了解食品安全相关法律法规，掌握食品安全相关知识，能按照食品安全相关知识执行实践操作；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掌握面点设备简单维护知识；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能够运用所学知识，独立思考、分析、解决餐饮企业生产过程中出现的各种实际问题。</w:t>
      </w: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3.技能要求</w:t>
      </w:r>
    </w:p>
    <w:p>
      <w:pPr>
        <w:bidi w:val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具有探究学习、终身学习、分析问题和解决问题的能力。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具有良好的语言、文字表达能力和沟通能力。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具备常用面点原料分类、鉴别的能力。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掌握制作中式面点的基础技法,能独立制作基础常见面点品种的能力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bidi w:val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具备正确运用蒸、炸、烤、煎等中式面点制熟的能力。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具备原料调配与预制加工的能力。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具备制作简单西式点心及冷冻制品的能力。</w:t>
      </w:r>
    </w:p>
    <w:p>
      <w:pPr>
        <w:bidi w:val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具备制作简单蛋糕及日常生日蛋糕裱花的能力。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）</w:t>
      </w:r>
      <w:r>
        <w:rPr>
          <w:rFonts w:hint="default" w:ascii="Times New Roman" w:hAnsi="Times New Roman" w:cs="Times New Roman"/>
        </w:rPr>
        <w:t>具备制作简单面包的能力。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具备使用一般基础的信息化设备与软件。</w:t>
      </w:r>
    </w:p>
    <w:p>
      <w:pPr>
        <w:pStyle w:val="2"/>
        <w:bidi w:val="0"/>
        <w:rPr>
          <w:rFonts w:hint="default" w:ascii="Times New Roman" w:hAnsi="Times New Roman" w:cs="Times New Roman"/>
        </w:rPr>
      </w:pPr>
      <w:bookmarkStart w:id="14" w:name="bookmark15"/>
      <w:bookmarkEnd w:id="14"/>
      <w:bookmarkStart w:id="15" w:name="bookmark17"/>
      <w:bookmarkEnd w:id="15"/>
      <w:bookmarkStart w:id="16" w:name="bookmark18"/>
      <w:bookmarkEnd w:id="16"/>
      <w:bookmarkStart w:id="17" w:name="bookmark16"/>
      <w:bookmarkEnd w:id="17"/>
      <w:r>
        <w:rPr>
          <w:rFonts w:hint="default" w:ascii="Times New Roman" w:hAnsi="Times New Roman" w:cs="Times New Roman"/>
          <w:lang w:val="en-US" w:eastAsia="zh-CN"/>
        </w:rPr>
        <w:t>六</w:t>
      </w:r>
      <w:r>
        <w:rPr>
          <w:rFonts w:hint="default" w:ascii="Times New Roman" w:hAnsi="Times New Roman" w:cs="Times New Roman"/>
        </w:rPr>
        <w:t>、课程设置及要求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本专业课程设置分为公共基础课和专业课。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公共基础课分为必修课程和限定选修课程。必修课程包括思想政治课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体育与健康，艺术（或音乐、美术），历史。限定选修课程包括劳动教育、</w:t>
      </w:r>
      <w:r>
        <w:rPr>
          <w:rFonts w:hint="default" w:ascii="Times New Roman" w:hAnsi="Times New Roman" w:cs="Times New Roman"/>
          <w:lang w:val="en-US" w:eastAsia="zh-CN"/>
        </w:rPr>
        <w:t>安全教育</w:t>
      </w:r>
      <w:r>
        <w:rPr>
          <w:rFonts w:hint="default" w:ascii="Times New Roman" w:hAnsi="Times New Roman" w:cs="Times New Roman"/>
        </w:rPr>
        <w:t>等相关课程</w:t>
      </w:r>
      <w:r>
        <w:rPr>
          <w:rFonts w:hint="default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cs="Times New Roman"/>
        </w:rPr>
        <w:t>专业课包括专业基础课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专业核心课</w:t>
      </w:r>
      <w:r>
        <w:rPr>
          <w:rFonts w:hint="default" w:ascii="Times New Roman" w:hAnsi="Times New Roman" w:cs="Times New Roman"/>
          <w:lang w:val="en-US" w:eastAsia="zh-CN"/>
        </w:rPr>
        <w:t>和专业技能课，</w:t>
      </w:r>
      <w:r>
        <w:rPr>
          <w:rFonts w:hint="default" w:ascii="Times New Roman" w:hAnsi="Times New Roman" w:cs="Times New Roman"/>
        </w:rPr>
        <w:t>实习实训是专业核心课教学的重要内容，含</w:t>
      </w:r>
      <w:r>
        <w:rPr>
          <w:rFonts w:hint="default" w:ascii="Times New Roman" w:hAnsi="Times New Roman" w:cs="Times New Roman"/>
          <w:lang w:val="en-US" w:eastAsia="zh-CN"/>
        </w:rPr>
        <w:t>跟岗、</w:t>
      </w:r>
      <w:r>
        <w:rPr>
          <w:rFonts w:hint="default" w:ascii="Times New Roman" w:hAnsi="Times New Roman" w:cs="Times New Roman"/>
        </w:rPr>
        <w:t>顶岗实习等多种形式。</w:t>
      </w:r>
      <w:bookmarkStart w:id="18" w:name="bookmark20"/>
      <w:bookmarkEnd w:id="18"/>
      <w:bookmarkStart w:id="19" w:name="bookmark24"/>
      <w:bookmarkEnd w:id="19"/>
      <w:bookmarkStart w:id="20" w:name="bookmark19"/>
      <w:bookmarkEnd w:id="20"/>
      <w:bookmarkStart w:id="21" w:name="bookmark23"/>
      <w:bookmarkEnd w:id="21"/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（一）公共基础课程</w:t>
      </w:r>
    </w:p>
    <w:tbl>
      <w:tblPr>
        <w:tblStyle w:val="11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65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396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主要教学内容和要求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 w:hRule="atLeast"/>
          <w:jc w:val="center"/>
        </w:trPr>
        <w:tc>
          <w:tcPr>
            <w:tcW w:w="1032" w:type="pct"/>
            <w:vAlign w:val="center"/>
          </w:tcPr>
          <w:p>
            <w:pPr>
              <w:spacing w:line="26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6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63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63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63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63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spacing w:before="78" w:line="263" w:lineRule="auto"/>
              <w:ind w:left="0" w:leftChars="0" w:right="17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中国特色社会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主义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spacing w:before="135" w:line="315" w:lineRule="auto"/>
              <w:ind w:left="113" w:right="217" w:firstLine="47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依据《中等职业学校思政课课程标准》开设，以习近平新时代中国特色社会主义思想为指导，阐释中国特色社会主义的开创与发展，明确中国特色社会主义进入新时代的历史方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位，阐明中国特色社会主义建设“五位一体”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总体布局的基本内容，引导学生树立对马克思主义的信仰、对中国特色社会主义的信念、对中华民族伟大复兴中国梦的信心，坚定中国特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色社会主义道路自信、理论自信、制度自信、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文化自信，把爱国情、强国志、报国行自觉融入坚持和发展中国特色社会主义事业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建设社会主义现代化强国、实现中华民族伟大复兴的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奋斗之中。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  <w:jc w:val="center"/>
        </w:trPr>
        <w:tc>
          <w:tcPr>
            <w:tcW w:w="1032" w:type="pct"/>
            <w:vAlign w:val="center"/>
          </w:tcPr>
          <w:p>
            <w:pPr>
              <w:spacing w:line="243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spacing w:before="78" w:line="263" w:lineRule="auto"/>
              <w:ind w:left="0" w:leftChars="0" w:right="17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心理健康与职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业生涯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spacing w:before="128" w:line="319" w:lineRule="auto"/>
              <w:ind w:left="108" w:right="217" w:firstLine="48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依据《中等职业学校思政课课程标准》开设，基于社会发展对中职学生心理素质、职业生涯发展提出的新要求以及心理和谐、职业成才的培养目标，阐释心理健康知识，引导学生树立心理健康意识，掌握心理调适和职业生涯规划的方法，帮助学生正确处理生活、学习、成长和求职就业中遇到的问题，培育自立自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强、敬业乐群的心理品质和自尊自信、理性平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和、积极向上的良好心态，根据社会发展需要和学生心理特点进行职业生涯指导，为职业生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涯发展奠定基础。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  <w:jc w:val="center"/>
        </w:trPr>
        <w:tc>
          <w:tcPr>
            <w:tcW w:w="1032" w:type="pct"/>
            <w:vAlign w:val="center"/>
          </w:tcPr>
          <w:p>
            <w:pPr>
              <w:spacing w:line="25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5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5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5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spacing w:before="78" w:line="214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哲学与人生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spacing w:before="136" w:line="318" w:lineRule="auto"/>
              <w:ind w:left="113" w:right="217" w:firstLine="47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依据《中等职业学校思政课课程标准》开设，阐明马克思主义哲学是科学的世界观和方法论，讲述辩证唯物主义和历史唯物主义基本观点及其对人生成长的意义；阐述社会生活及个人成长中进行正确价值判断和行为选择的意义；引导学生弘扬和践行社会主义核心价值观，为学生成长奠定正确的世界观、人生观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>价值观基础。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jc w:val="center"/>
        </w:trPr>
        <w:tc>
          <w:tcPr>
            <w:tcW w:w="1032" w:type="pct"/>
            <w:vAlign w:val="center"/>
          </w:tcPr>
          <w:p>
            <w:pPr>
              <w:pStyle w:val="12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职业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道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德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与法治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spacing w:before="136" w:line="318" w:lineRule="auto"/>
              <w:ind w:left="113" w:right="217" w:firstLine="47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依据《中等职业学校思政课课程标准》开设，着眼于提高中职学生的职业道德素质和法治素养，对学生进行职业道德和法治教育。帮助学生理解全面依法治国的总目标和基本要求，了解职业道德和法律规范，增强职业道德和法治意识，养成爱岗敬业、依法办事的思维方式和行为习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3" w:hRule="atLeast"/>
          <w:jc w:val="center"/>
        </w:trPr>
        <w:tc>
          <w:tcPr>
            <w:tcW w:w="1032" w:type="pct"/>
            <w:vAlign w:val="center"/>
          </w:tcPr>
          <w:p>
            <w:pPr>
              <w:spacing w:line="24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spacing w:before="78" w:line="22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语文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476" w:firstLineChars="20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依据《中等职业学校语文课程标准》开设，对学生进行阅读与欣赏、表达与交流的教学以及语文综合实践活动的开展，使学生掌握必需的语文基础知识，并注重培养学生日常生活和职业岗位需要的现代文阅读能力、写作能力、口语交际能力，掌握具有初步的文学作品欣赏能力和浅易文言文阅读能力，使学生掌握基本的语文学习方法，养成自学和运用语文的良好习惯，引导学生重视语言的积累和感悟，接受优秀文化的熏陶，提高思想品德修养和审美情趣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提高科学文化素养，以适应就业和创业的需要，形成良好的个性、健全的人格，促进职业生涯的发展。第五学期课程内容是针对升学模式而设定。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  <w:jc w:val="center"/>
        </w:trPr>
        <w:tc>
          <w:tcPr>
            <w:tcW w:w="1032" w:type="pct"/>
            <w:vAlign w:val="center"/>
          </w:tcPr>
          <w:p>
            <w:pPr>
              <w:pStyle w:val="12"/>
              <w:spacing w:before="78" w:line="217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数学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476" w:firstLineChars="20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依据《中等职业学校数学课程标准》开设，对学生讲授集合、不等式、函数、数列等内容的教学，使学生掌握必要的数学基础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培养学生的计算技能、计算工具使用技能和数据处理技能，培养学生的观察能力、空间想象能力、分析与解决问题能力和数学思维能力，使学生逐步养成良好的学习习惯、实践意识、创新意识和实事求是的科学态度，提高学生就业能力与创业能力。第五学期课程内容是针对升学模式而设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  <w:jc w:val="center"/>
        </w:trPr>
        <w:tc>
          <w:tcPr>
            <w:tcW w:w="1032" w:type="pct"/>
            <w:vAlign w:val="center"/>
          </w:tcPr>
          <w:p>
            <w:pPr>
              <w:pStyle w:val="12"/>
              <w:spacing w:before="78" w:line="21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英语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440" w:lineRule="exact"/>
              <w:ind w:left="111" w:right="218" w:firstLine="497" w:firstLineChars="209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依据《中等职业学校英语课程标准》开设，对学生进行听、说、读、写、语音、词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汇、语法的教学，帮助学生进一步学习英语基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础知识，培养听、说、读、写等语言技能，初步形成职场英语的应用能力，激发和培养学生学习英语的兴趣，提高学生学习的自信心，帮助学生掌握学习策略，养成良好的学习习惯，提高自主学习能力，引导学生了解、认识中西方文化差异，培养正确的情感、态度和价值观。第五学期课程内容是针对升学模式而设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>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  <w:jc w:val="center"/>
        </w:trPr>
        <w:tc>
          <w:tcPr>
            <w:tcW w:w="1032" w:type="pct"/>
            <w:vAlign w:val="center"/>
          </w:tcPr>
          <w:p>
            <w:pPr>
              <w:pStyle w:val="12"/>
              <w:spacing w:before="78" w:line="218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信息技术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spacing w:before="134" w:line="314" w:lineRule="auto"/>
              <w:ind w:left="105" w:leftChars="0" w:right="217" w:rightChars="0" w:firstLine="484" w:firstLineChars="0"/>
              <w:jc w:val="both"/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依据《中等职业学校信息技术课程标准》开设，对学生进行计算机基础知识、操作系统的使用、因特网应用、文字处理软件应用、电子表格处理软件应用、多媒体软件应用、演示文稿软件应用的计算机教学，使学生掌握必备的计算机应用基础知识和基本技能，提高学生计算机基本操作、办公应用、网络应用、多媒体技术应用等方面的技能，培养学生应用计算机解决工作与生活中实际问题的能力，使学生能够根据职业需求运用计算机，体验利用计算机技术获取信息、处理信息、分析信息、发布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信息的过程。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0" w:hRule="atLeast"/>
          <w:jc w:val="center"/>
        </w:trPr>
        <w:tc>
          <w:tcPr>
            <w:tcW w:w="1032" w:type="pct"/>
            <w:vAlign w:val="center"/>
          </w:tcPr>
          <w:p>
            <w:pPr>
              <w:pStyle w:val="12"/>
              <w:spacing w:before="78" w:line="218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艺术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spacing w:before="136" w:line="315" w:lineRule="auto"/>
              <w:ind w:left="114" w:right="217" w:firstLine="47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依据《中等职业学校公共艺术课程标准》开设，以学生普遍具有一定认知基础、喜闻乐见的音乐和美术作为主要教学内容，使学生了解科学的音乐欣赏体系，欣赏优秀的音乐作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品，为美妙的乐声所陶醉，感受着精神境界的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升华；丰富音乐素养，提高审美情趣，从而培养高尚的情操和品格。学习不同美术类型（绘画、书法、雕塑、工艺、摄影等）的表现形式与发展演变进程，使学生了解美术的基础知识、技能与原理，熟悉基本审美特征，理解作品的思想情感与人文内涵，感受社会美、自然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美和艺术美的统一，提高审美能力。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032" w:type="pct"/>
            <w:vAlign w:val="center"/>
          </w:tcPr>
          <w:p>
            <w:pPr>
              <w:pStyle w:val="12"/>
              <w:spacing w:before="78" w:line="214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体育与健康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472" w:firstLineChars="200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依据《中等职业学校体育与健康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课程标准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》开设，对学生进行健康教育专题讲座、田径类项目、体操类项目、球类项目教学，使学生掌握体育运动的基本技能和良好的锻炼身体的方法，培养学生的健康人格、增强体能素质、提高综合职业能力，养成终身从事体育锻炼的意识、能力与习惯，提高生活质量，为全面促进学生身体健康、心理健康和社会适应能力服务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  <w:jc w:val="center"/>
        </w:trPr>
        <w:tc>
          <w:tcPr>
            <w:tcW w:w="1032" w:type="pct"/>
            <w:vAlign w:val="center"/>
          </w:tcPr>
          <w:p>
            <w:pPr>
              <w:pStyle w:val="12"/>
              <w:spacing w:before="78" w:line="215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历史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472" w:firstLineChars="20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依据《中等职业学校历史课程标准》开设，学生能够了解中国历史的基本知识，认识中国历史发展的总体趋势，对人类历史的延续与发展产生认知兴趣，感悟中华文明的历史价值和现实意义，形成爱国主义情感,开拓观察世界的视野，为形成正确的世界观、人生观和价值观，树立科学发展观，成为具有综合素质的合格公民奠定基础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1032" w:type="pct"/>
            <w:vAlign w:val="center"/>
          </w:tcPr>
          <w:p>
            <w:pPr>
              <w:pStyle w:val="12"/>
              <w:spacing w:before="78" w:line="214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安全教育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spacing w:before="136" w:line="307" w:lineRule="auto"/>
              <w:ind w:right="217" w:firstLine="468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中职生校园活动安全知识，防火自护、自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救安全、法制教育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交通安全，预防踩踏事故，卫生防病饮食安全，其他危险情况，寒暑假、节日长假安全教育，顶岗实习安全教育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>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2" w:type="pct"/>
            <w:vAlign w:val="center"/>
          </w:tcPr>
          <w:p>
            <w:pPr>
              <w:pStyle w:val="12"/>
              <w:spacing w:before="78" w:line="217" w:lineRule="auto"/>
              <w:ind w:left="0" w:leftChars="0" w:firstLine="0" w:firstLineChars="0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劳动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396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476" w:firstLineChars="20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根据《大中小学劳动教育指导纲要（试行）》开设，旨在引导学生理解和形成马克思主义劳动观，牢固树立劳动最光荣、劳动最崇高、劳动最伟大、劳动最美丽的观念；体会劳动创造美好生活，体认劳动不分贵贱，热爱劳动，尊重普通劳动者，培养勤俭、奋斗、创新、奉献的劳动精神；具备满足生存发展需要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的基本劳动能力，形成良好的劳动习惯。</w:t>
            </w:r>
          </w:p>
        </w:tc>
      </w:tr>
    </w:tbl>
    <w:p>
      <w:pPr>
        <w:spacing w:line="91" w:lineRule="auto"/>
        <w:rPr>
          <w:rFonts w:hint="default" w:ascii="Times New Roman" w:hAnsi="Times New Roman" w:cs="Times New Roman"/>
          <w:sz w:val="2"/>
        </w:rPr>
      </w:pPr>
    </w:p>
    <w:p>
      <w:pPr>
        <w:spacing w:line="91" w:lineRule="auto"/>
        <w:rPr>
          <w:rFonts w:hint="default" w:ascii="Times New Roman" w:hAnsi="Times New Roman" w:cs="Times New Roman"/>
          <w:sz w:val="2"/>
        </w:rPr>
      </w:pPr>
    </w:p>
    <w:p>
      <w:pPr>
        <w:spacing w:line="91" w:lineRule="auto"/>
        <w:rPr>
          <w:rFonts w:hint="default" w:ascii="Times New Roman" w:hAnsi="Times New Roman" w:cs="Times New Roman"/>
          <w:sz w:val="2"/>
        </w:rPr>
      </w:pPr>
    </w:p>
    <w:p>
      <w:pPr>
        <w:spacing w:line="91" w:lineRule="auto"/>
        <w:rPr>
          <w:rFonts w:hint="default" w:ascii="Times New Roman" w:hAnsi="Times New Roman" w:cs="Times New Roman"/>
          <w:sz w:val="2"/>
        </w:rPr>
      </w:pPr>
    </w:p>
    <w:p>
      <w:pPr>
        <w:pStyle w:val="3"/>
        <w:bidi w:val="0"/>
        <w:rPr>
          <w:rFonts w:hint="default" w:ascii="Times New Roman" w:hAnsi="Times New Roman" w:cs="Times New Roman"/>
        </w:rPr>
      </w:pPr>
      <w:bookmarkStart w:id="22" w:name="bookmark22"/>
      <w:bookmarkEnd w:id="22"/>
      <w:bookmarkStart w:id="23" w:name="bookmark21"/>
      <w:bookmarkEnd w:id="23"/>
      <w:r>
        <w:rPr>
          <w:rFonts w:hint="default" w:ascii="Times New Roman" w:hAnsi="Times New Roman" w:cs="Times New Roman"/>
        </w:rPr>
        <w:t>（二）专业课课程设置及要求</w:t>
      </w: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1.专业基础课课程设置及要求</w:t>
      </w:r>
    </w:p>
    <w:tbl>
      <w:tblPr>
        <w:tblStyle w:val="11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6013"/>
        <w:gridCol w:w="8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36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主要教学内容和要求</w:t>
            </w:r>
          </w:p>
        </w:tc>
        <w:tc>
          <w:tcPr>
            <w:tcW w:w="51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计划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6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食品原料知识</w:t>
            </w:r>
          </w:p>
        </w:tc>
        <w:tc>
          <w:tcPr>
            <w:tcW w:w="3616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通过讲授，使学生熟练掌握常用原料的名称、产地、上市季节、品质、营养价值、用途及主要原料的检验、贮存和保管方法，并具备发现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和使用烹饪新型原料的能力。</w:t>
            </w:r>
          </w:p>
        </w:tc>
        <w:tc>
          <w:tcPr>
            <w:tcW w:w="513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8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饮食营养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与卫生</w:t>
            </w:r>
          </w:p>
        </w:tc>
        <w:tc>
          <w:tcPr>
            <w:tcW w:w="3616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通过讲授，使学生熟悉烹饪营养与卫生的基础知识；基本掌握食物的各种营养素及其对人体的作用；重点掌握科学烹调的意义和从事烹饪工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作所必需掌握的卫生知识；懂得食品卫生法。</w:t>
            </w:r>
          </w:p>
        </w:tc>
        <w:tc>
          <w:tcPr>
            <w:tcW w:w="513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8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食品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安全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与法规</w:t>
            </w:r>
          </w:p>
        </w:tc>
        <w:tc>
          <w:tcPr>
            <w:tcW w:w="3616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通过讲授，使学生能正确理解标准与法规的定义、范围；了解标准与法规间的关系以及与质量管理体系等的关系；掌握标准与法规的作用与意义（食品质量与安全，食品监督管理，国内外贸易等）；掌握标准与法规的主要内容；了解标准与法规的发展趋势；并能综合运用于对实际问题的分析。</w:t>
            </w:r>
          </w:p>
        </w:tc>
        <w:tc>
          <w:tcPr>
            <w:tcW w:w="513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86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餐饮成本核算</w:t>
            </w:r>
          </w:p>
        </w:tc>
        <w:tc>
          <w:tcPr>
            <w:tcW w:w="3616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结合餐饮专业特殊，使学生了解必要的厨房核算基础，掌握餐饮专业计算技能、学会厨房核算基础，采购，出货，进货，毛利润，净利润核算公式及方法。</w:t>
            </w:r>
          </w:p>
        </w:tc>
        <w:tc>
          <w:tcPr>
            <w:tcW w:w="513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82" w:hRule="atLeast"/>
        </w:trPr>
        <w:tc>
          <w:tcPr>
            <w:tcW w:w="86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烹饪工艺美术</w:t>
            </w:r>
          </w:p>
        </w:tc>
        <w:tc>
          <w:tcPr>
            <w:tcW w:w="3616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通过讲授，使学生增长烹饪审美能力和鉴赏能力，提高什么情趣和精神素质，更好地弘扬中国饮食文化传统，适应当前烹饪发展的需要。</w:t>
            </w:r>
          </w:p>
        </w:tc>
        <w:tc>
          <w:tcPr>
            <w:tcW w:w="513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>108</w:t>
            </w:r>
          </w:p>
        </w:tc>
      </w:tr>
    </w:tbl>
    <w:p>
      <w:pPr>
        <w:spacing w:line="91" w:lineRule="auto"/>
        <w:rPr>
          <w:rFonts w:hint="default" w:ascii="Times New Roman" w:hAnsi="Times New Roman" w:cs="Times New Roman"/>
          <w:sz w:val="2"/>
        </w:rPr>
      </w:pP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2.专业核心课程设置及要求</w:t>
      </w:r>
    </w:p>
    <w:tbl>
      <w:tblPr>
        <w:tblStyle w:val="11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5715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343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主要教学内容和要求</w:t>
            </w:r>
          </w:p>
        </w:tc>
        <w:tc>
          <w:tcPr>
            <w:tcW w:w="5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计划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105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中式面点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工艺</w:t>
            </w:r>
          </w:p>
        </w:tc>
        <w:tc>
          <w:tcPr>
            <w:tcW w:w="343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第二学期教学内容为基本功学习熟练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5种面团和馅心的制法，掌握制坯、成型、烹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制等基础技法，能独立制作一些寻常面点品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>种。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第三学期教学内容为职业资格证考证、1+X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粤点制作实训将教育部、人社部职业技能等级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证书制度落到实处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第四学期教学内容为广式早茶品种、中式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烤点制作等，为即将毕业学生进行岗前预培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>训。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atLeast"/>
        </w:trPr>
        <w:tc>
          <w:tcPr>
            <w:tcW w:w="105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蛋糕制作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工艺</w:t>
            </w:r>
          </w:p>
        </w:tc>
        <w:tc>
          <w:tcPr>
            <w:tcW w:w="343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第一学期通过学习3种蛋糕糊的理论知识；掌握3种蛋糕类型的制作程序和要领、技巧，能独立制作出生日蛋糕坯及不少于8款常温花式蛋糕。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学期通过裱花理论和工艺实践的教学，系统的传授裱花基本理论知识和基本技能，使学生熟练掌握不少于5种常用裱花的手法与技巧及蛋糕装饰的相关基础理论知识。熟悉掌握装饰蛋糕的基本类型及制作方法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第三学期通过糕点装饰的相关基础理论知识。熟悉掌握蛋糕装饰的基本原料;学会蛋糕装饰类型的制作方法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105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西饼制作工艺</w:t>
            </w:r>
          </w:p>
        </w:tc>
        <w:tc>
          <w:tcPr>
            <w:tcW w:w="343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学期通过对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西饼制作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理论和工艺实践的教学，系统的基本理论，让学生了解基本知识和基本技能，使学生熟练掌握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西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饼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的基础制作技艺。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第三学期教学内容为面包烘焙工艺；能够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独立制作一些简单并不复杂的基础面包。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第四学期教学内容为西点综合性课程，以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份装小点、酒店西式盘式餐点为主。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5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凤味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小吃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制作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工艺</w:t>
            </w:r>
          </w:p>
        </w:tc>
        <w:tc>
          <w:tcPr>
            <w:tcW w:w="343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了解《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风味小吃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》的相关基础理论知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识。熟悉掌握小吃的基本原料;学会小吃的制作方法。并通过推广，弘扬本地区的优良饮食习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>惯。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5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面包制作工艺</w:t>
            </w:r>
          </w:p>
        </w:tc>
        <w:tc>
          <w:tcPr>
            <w:tcW w:w="343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通过学习，掌握面包制作工艺基础知识和基本技能，能胜任面包制作以及相应服务、管理等一线工作，养成规范的操作习惯，树立良好的职业道德和职业情况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05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面点包装设计与制作</w:t>
            </w:r>
          </w:p>
        </w:tc>
        <w:tc>
          <w:tcPr>
            <w:tcW w:w="3437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了解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面点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装饰的相关基础理论知识。熟悉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掌握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面点包装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的基本原料;学会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面点包装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类型的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>制作方法。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72</w:t>
            </w:r>
          </w:p>
        </w:tc>
      </w:tr>
    </w:tbl>
    <w:p>
      <w:pPr>
        <w:spacing w:line="91" w:lineRule="auto"/>
        <w:rPr>
          <w:rFonts w:hint="default" w:ascii="Times New Roman" w:hAnsi="Times New Roman" w:cs="Times New Roman"/>
          <w:sz w:val="2"/>
        </w:rPr>
      </w:pP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3.专业</w:t>
      </w:r>
      <w:r>
        <w:rPr>
          <w:rFonts w:hint="default" w:ascii="Times New Roman" w:hAnsi="Times New Roman" w:cs="Times New Roman"/>
          <w:lang w:val="en-US" w:eastAsia="zh-CN"/>
        </w:rPr>
        <w:t>技能</w:t>
      </w:r>
      <w:r>
        <w:rPr>
          <w:rFonts w:hint="default" w:ascii="Times New Roman" w:hAnsi="Times New Roman" w:cs="Times New Roman"/>
        </w:rPr>
        <w:t>课程设置及要求</w:t>
      </w:r>
    </w:p>
    <w:p>
      <w:pPr>
        <w:spacing w:line="123" w:lineRule="exact"/>
        <w:rPr>
          <w:rFonts w:hint="default" w:ascii="Times New Roman" w:hAnsi="Times New Roman" w:cs="Times New Roman"/>
        </w:rPr>
      </w:pPr>
    </w:p>
    <w:tbl>
      <w:tblPr>
        <w:tblStyle w:val="11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5655"/>
        <w:gridCol w:w="1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3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主要教学内容和要求</w:t>
            </w:r>
          </w:p>
        </w:tc>
        <w:tc>
          <w:tcPr>
            <w:tcW w:w="62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计划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糖艺</w:t>
            </w:r>
          </w:p>
        </w:tc>
        <w:tc>
          <w:tcPr>
            <w:tcW w:w="340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系统讲授糖艺基础操作技术、糖艺技术手法、糖艺花朵制作、色彩与装饰等内容，使学生掌握糖艺制作的基本技能和理论知识。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4" w:hRule="atLeast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面塑</w:t>
            </w:r>
          </w:p>
        </w:tc>
        <w:tc>
          <w:tcPr>
            <w:tcW w:w="340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系统讲授面塑艺术基础、面塑制作方法、面塑设计与创作、面塑保存于展示等内容，使学生掌握面塑制作的基本技能和理论知识。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1" w:hRule="atLeast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翻糖装饰</w:t>
            </w:r>
          </w:p>
        </w:tc>
        <w:tc>
          <w:tcPr>
            <w:tcW w:w="340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系统讲授翻糖基础知识、翻糖造型与装饰技巧、翻糖艺术应用于创新、辅助技能与知识等方面的内容，使学生全面掌握翻糖装饰的技巧与艺术。</w:t>
            </w:r>
          </w:p>
        </w:tc>
        <w:tc>
          <w:tcPr>
            <w:tcW w:w="62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巧克力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制作工艺</w:t>
            </w:r>
          </w:p>
        </w:tc>
        <w:tc>
          <w:tcPr>
            <w:tcW w:w="340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系统教授巧克力基础只是、制作工艺、制作实践、质量评价语保存等方面的内容，使学生掌握巧克力制作的理论知识和实践技能。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创意西点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制作工艺</w:t>
            </w:r>
          </w:p>
        </w:tc>
        <w:tc>
          <w:tcPr>
            <w:tcW w:w="340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  <w:lang w:val="en-US" w:eastAsia="zh-CN"/>
              </w:rPr>
              <w:t>系统讲授西点基础知识、基础操作技法、经典西点制作、创新西点设计、食品安全与卫生、职业素养培养等方面的内容，提升学生的西点制作技能和职业竞争力。</w:t>
            </w:r>
          </w:p>
        </w:tc>
        <w:tc>
          <w:tcPr>
            <w:tcW w:w="62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6" w:hRule="atLeast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咖啡饮料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制作工艺</w:t>
            </w:r>
          </w:p>
        </w:tc>
        <w:tc>
          <w:tcPr>
            <w:tcW w:w="340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  <w:lang w:val="en-US" w:eastAsia="zh-CN"/>
              </w:rPr>
              <w:t>系统讲授咖啡基础知识、制作工艺、咖啡品鉴、设备与器具、职业素养等内容，使学生掌握咖啡制作的基础知识和专业技能，同时培养良好的职业素养和持续学习的能力。</w:t>
            </w:r>
          </w:p>
        </w:tc>
        <w:tc>
          <w:tcPr>
            <w:tcW w:w="62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简餐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制作工艺</w:t>
            </w:r>
          </w:p>
        </w:tc>
        <w:tc>
          <w:tcPr>
            <w:tcW w:w="340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  <w:lang w:val="en-US" w:eastAsia="zh-CN"/>
              </w:rPr>
              <w:t>系统讲授简餐基础知识、食材选择与处理、烹饪方法与技巧、经典简餐制作、营养搭配与健康饮食、食品安全与卫生、创新简餐设计等方面的内容，使学生掌握简餐制作的基本技能，并具备良好的职业素养和创新意识。</w:t>
            </w:r>
          </w:p>
        </w:tc>
        <w:tc>
          <w:tcPr>
            <w:tcW w:w="62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店铺创业实践</w:t>
            </w:r>
          </w:p>
        </w:tc>
        <w:tc>
          <w:tcPr>
            <w:tcW w:w="3402" w:type="pct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  <w:lang w:val="en-US" w:eastAsia="zh-CN"/>
              </w:rPr>
              <w:t>系统讲授创业基础知识、店铺运营与管理、财务管理与资金筹措、顾客关系管理与服务优化、创新与创业精神等方面的内容，使学生掌握</w:t>
            </w: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店铺创业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的基本知识和运营技巧。</w:t>
            </w:r>
          </w:p>
        </w:tc>
        <w:tc>
          <w:tcPr>
            <w:tcW w:w="62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>72</w:t>
            </w:r>
          </w:p>
        </w:tc>
      </w:tr>
    </w:tbl>
    <w:p>
      <w:pPr>
        <w:spacing w:line="91" w:lineRule="auto"/>
        <w:rPr>
          <w:rFonts w:hint="default" w:ascii="Times New Roman" w:hAnsi="Times New Roman" w:cs="Times New Roman"/>
          <w:sz w:val="2"/>
        </w:rPr>
      </w:pP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4.综合实训课程设置及要求</w:t>
      </w:r>
    </w:p>
    <w:p>
      <w:pPr>
        <w:spacing w:line="40" w:lineRule="auto"/>
        <w:rPr>
          <w:rFonts w:hint="default" w:ascii="Times New Roman" w:hAnsi="Times New Roman" w:cs="Times New Roman"/>
          <w:sz w:val="2"/>
        </w:rPr>
      </w:pPr>
    </w:p>
    <w:tbl>
      <w:tblPr>
        <w:tblStyle w:val="11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5720"/>
        <w:gridCol w:w="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34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主要教学内容和要求</w:t>
            </w:r>
          </w:p>
        </w:tc>
        <w:tc>
          <w:tcPr>
            <w:tcW w:w="53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计划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跟岗实习</w:t>
            </w:r>
          </w:p>
        </w:tc>
        <w:tc>
          <w:tcPr>
            <w:tcW w:w="344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6"/>
                <w:sz w:val="24"/>
                <w:szCs w:val="24"/>
              </w:rPr>
              <w:t>掌握餐饮企业后厨及前厅的基本运营情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况；具有餐饮企业后厨及前厅各岗位的基本技能，具备从事餐饮后厨及前厅各岗位所需的沟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通和创新等技能。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毕业顶岗实习</w:t>
            </w:r>
          </w:p>
        </w:tc>
        <w:tc>
          <w:tcPr>
            <w:tcW w:w="344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5"/>
                <w:sz w:val="24"/>
                <w:szCs w:val="24"/>
              </w:rPr>
              <w:t>了解餐饮企业后厨及前厅的基本运营情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况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了解餐饮企业后厨及前厅各岗位的基本技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>能。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90</w:t>
            </w:r>
          </w:p>
        </w:tc>
      </w:tr>
    </w:tbl>
    <w:p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七</w:t>
      </w:r>
      <w:r>
        <w:rPr>
          <w:rFonts w:hint="default" w:ascii="Times New Roman" w:hAnsi="Times New Roman" w:cs="Times New Roman"/>
        </w:rPr>
        <w:t>、学时安排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学年教学时间不少于40周，周学时一般为28，三年总学时数约为3000-3300，顶岗实习一般按每周30学时计算；学分与学时的换算。一般18学时计为1个学分，总学分一般不少于170学分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军训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入学教育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社会实践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毕业设计（或毕业论文、毕业教育）等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以1周为1学分。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公共基础课程学时一般占总学时的1/3，必须保证学生修完公共基础必修课程的内容和总学时数。选修课教学时数占总学时的比例均应不少于10%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学生顶岗实习一般为6个月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学校可根据实际情况，采取</w:t>
      </w:r>
      <w:r>
        <w:rPr>
          <w:rFonts w:hint="default" w:ascii="Times New Roman" w:hAnsi="Times New Roman" w:cs="Times New Roman"/>
        </w:rPr>
        <w:t>集中或分阶段安排</w:t>
      </w:r>
      <w:r>
        <w:rPr>
          <w:rFonts w:hint="default" w:ascii="Times New Roman" w:hAnsi="Times New Roman" w:cs="Times New Roman"/>
        </w:rPr>
        <w:t>。</w:t>
      </w:r>
      <w:bookmarkStart w:id="24" w:name="bookmark26"/>
      <w:bookmarkEnd w:id="24"/>
      <w:bookmarkStart w:id="25" w:name="bookmark25"/>
      <w:bookmarkEnd w:id="25"/>
    </w:p>
    <w:p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八、教学进程安排</w:t>
      </w:r>
    </w:p>
    <w:p>
      <w:pPr>
        <w:spacing w:line="500" w:lineRule="exact"/>
        <w:ind w:firstLine="562" w:firstLineChars="200"/>
        <w:jc w:val="center"/>
        <w:rPr>
          <w:rFonts w:hint="default" w:ascii="Times New Roman" w:hAnsi="Times New Roman" w:eastAsia="仿宋" w:cs="Times New Roman"/>
          <w:b/>
          <w:color w:val="000000"/>
          <w:kern w:val="0"/>
          <w:sz w:val="28"/>
          <w:szCs w:val="28"/>
          <w:lang w:bidi="ar"/>
        </w:rPr>
      </w:pPr>
      <w:bookmarkStart w:id="26" w:name="bookmark33"/>
      <w:bookmarkEnd w:id="26"/>
      <w:r>
        <w:rPr>
          <w:rFonts w:hint="default" w:ascii="Times New Roman" w:hAnsi="Times New Roman" w:eastAsia="仿宋" w:cs="Times New Roman"/>
          <w:b/>
          <w:color w:val="000000"/>
          <w:kern w:val="0"/>
          <w:sz w:val="28"/>
          <w:szCs w:val="28"/>
          <w:lang w:bidi="ar"/>
        </w:rPr>
        <w:t>广西工艺美术学校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8"/>
          <w:szCs w:val="28"/>
          <w:lang w:val="en-US" w:eastAsia="zh-CN" w:bidi="ar"/>
        </w:rPr>
        <w:t>中西面点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8"/>
          <w:szCs w:val="28"/>
          <w:lang w:bidi="ar"/>
        </w:rPr>
        <w:t>专业（三年制）课程设置及教学时间安排表</w:t>
      </w:r>
    </w:p>
    <w:tbl>
      <w:tblPr>
        <w:tblStyle w:val="9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7"/>
        <w:gridCol w:w="416"/>
        <w:gridCol w:w="417"/>
        <w:gridCol w:w="2158"/>
        <w:gridCol w:w="616"/>
        <w:gridCol w:w="628"/>
        <w:gridCol w:w="628"/>
        <w:gridCol w:w="628"/>
        <w:gridCol w:w="668"/>
        <w:gridCol w:w="417"/>
        <w:gridCol w:w="417"/>
        <w:gridCol w:w="417"/>
        <w:gridCol w:w="417"/>
        <w:gridCol w:w="417"/>
        <w:gridCol w:w="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33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各学期周数或学时分配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中国特色社会主义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心理健康与职业生涯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哲学与人生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职业道德与法治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（拓展模块）国家安全教育、民族团结进步教育等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习近平新时代中国特色社会主义思想读本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语文（基础模块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语文（拓展模块）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历史（基础模块）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历史（拓展模块）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英语（基础模块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英语（拓展模块）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数学（基础模块）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数学（拓展模块）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信息技术（基础模块）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信息技术（拓展模块）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体育与健康（基础模块）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体育与健康（拓展模块）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艺术（基础模块）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艺术（拓展模块）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安全教育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</w:t>
            </w:r>
          </w:p>
        </w:tc>
        <w:tc>
          <w:tcPr>
            <w:tcW w:w="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餐饮成本核算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食品原料知识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食品安全与法规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饮食营养与卫生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烹饪工艺美术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中式面点工艺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西饼制作工艺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蛋糕制作工艺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面包制作工艺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风味小吃制作工艺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面点包装设计与制作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翻糖装饰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巧克力制作工艺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创意西点制作工艺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咖啡饮料制作工艺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简餐制作工艺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店铺创业实践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岗位实习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en-US"/>
        </w:rPr>
        <w:t>九、</w:t>
      </w:r>
      <w:r>
        <w:rPr>
          <w:rFonts w:hint="default" w:ascii="Times New Roman" w:hAnsi="Times New Roman" w:cs="Times New Roman"/>
        </w:rPr>
        <w:t>实施保障</w:t>
      </w:r>
      <w:bookmarkStart w:id="27" w:name="bookmark35"/>
      <w:bookmarkEnd w:id="27"/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（一）师资队伍</w:t>
      </w: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1.师资结构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根据教育部颁布的《中等职业学校教师专业标准》和《中等职业学校设置标准》的有关规定，我校该专业教师资源配置合理，学生数与本专业专任教师数比例</w:t>
      </w:r>
      <w:r>
        <w:rPr>
          <w:rFonts w:hint="default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:1。专业教师学历均大专以上学历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配备具有相关专业高级以上专业技术资格证的专任教师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人；其中“双师型”教师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人，具有业务水平较高的专业带头人1人。专业教师团队由专业带头人、骨干教师、双师素质教师及行业企业兼职教师组成，各类教师既有侧重，又有合作，形成教师团队的综合实力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pStyle w:val="4"/>
        <w:bidi w:val="0"/>
        <w:rPr>
          <w:rFonts w:hint="default" w:ascii="Times New Roman" w:hAnsi="Times New Roman" w:cs="Times New Roman"/>
        </w:rPr>
      </w:pPr>
      <w:bookmarkStart w:id="28" w:name="bookmark34"/>
      <w:bookmarkEnd w:id="28"/>
      <w:bookmarkStart w:id="29" w:name="bookmark36"/>
      <w:bookmarkEnd w:id="29"/>
      <w:r>
        <w:rPr>
          <w:rFonts w:hint="default" w:ascii="Times New Roman" w:hAnsi="Times New Roman" w:cs="Times New Roman"/>
        </w:rPr>
        <w:t>2.师资要求</w:t>
      </w:r>
    </w:p>
    <w:p>
      <w:pPr>
        <w:pStyle w:val="5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（1）专业带头人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专业带头人1名，本科学历，具有“双师”资格，承担两门以上专业核心课程，有较高的专业学术水平和企业实践能力，具有先进行职业教育理论和较新的专业建设理念，能在专业发展、课程建设、科研与教研、教学改革和青年教师培养等方面起着引领的作用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pStyle w:val="5"/>
        <w:bidi w:val="0"/>
        <w:ind w:firstLine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  <w:b w:val="0"/>
        </w:rPr>
        <w:t>（2）骨干教师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专业骨干教师4名，大学本科以上学历，有教师职业资格证书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具备本专业基础理论知识、专业技术知识、课程开发和专业研究能力，有一定的职业技术教育、生产实践经验和专业技能，独立承担1</w:t>
      </w:r>
      <w:r>
        <w:rPr>
          <w:rFonts w:hint="default" w:ascii="Times New Roman" w:hAnsi="Times New Roman" w:cs="Times New Roman"/>
          <w:lang w:eastAsia="zh-CN"/>
        </w:rPr>
        <w:t>—</w:t>
      </w:r>
      <w:r>
        <w:rPr>
          <w:rFonts w:hint="default" w:ascii="Times New Roman" w:hAnsi="Times New Roman" w:cs="Times New Roman"/>
        </w:rPr>
        <w:t>2门专业课程，正确分析、设计、实施及评价课程，具有指导学生参加专业领域的创新和技能大赛的能力，主持或参与核心课程建设或自治区级以上课题，参与编写实训教材或者专业资源库建设的材料。</w:t>
      </w:r>
    </w:p>
    <w:p>
      <w:pPr>
        <w:pStyle w:val="5"/>
        <w:bidi w:val="0"/>
        <w:ind w:firstLine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  <w:b w:val="0"/>
        </w:rPr>
        <w:t>（3）“双师</w:t>
      </w:r>
      <w:r>
        <w:rPr>
          <w:rFonts w:hint="default" w:ascii="Times New Roman" w:hAnsi="Times New Roman" w:cs="Times New Roman"/>
          <w:b w:val="0"/>
          <w:lang w:val="en-US" w:eastAsia="zh-CN"/>
        </w:rPr>
        <w:t>型</w:t>
      </w:r>
      <w:r>
        <w:rPr>
          <w:rFonts w:hint="default" w:ascii="Times New Roman" w:hAnsi="Times New Roman" w:cs="Times New Roman"/>
          <w:b w:val="0"/>
        </w:rPr>
        <w:t>”教师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专业教师</w:t>
      </w:r>
      <w:r>
        <w:rPr>
          <w:rFonts w:hint="default" w:ascii="Times New Roman" w:hAnsi="Times New Roman" w:cs="Times New Roman"/>
          <w:lang w:val="en-US" w:eastAsia="zh-CN"/>
        </w:rPr>
        <w:t>50</w:t>
      </w:r>
      <w:r>
        <w:rPr>
          <w:rFonts w:hint="default" w:ascii="Times New Roman" w:hAnsi="Times New Roman" w:cs="Times New Roman"/>
        </w:rPr>
        <w:t>%以上应具有“双师素质”，在掌握专业理论知识的同时，熟悉餐饮企业面点师、点心师工作的流程及要求，具备餐饮企业厨师工作的基本操作技能，能指导学生专业理论学习、实践学习及顶岗实习。</w:t>
      </w:r>
    </w:p>
    <w:p>
      <w:pPr>
        <w:pStyle w:val="5"/>
        <w:bidi w:val="0"/>
        <w:ind w:firstLine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  <w:b w:val="0"/>
        </w:rPr>
        <w:t>（4）行业企业兼职教师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聘请行业企业人员作为学校兼职教师，担任实训课程、企业见习、实践学习、顶岗实习指导教师，并参与学校的专业教师教学及学生技能项目评价的考核。行业企业兼职教师数量占专任教师的比例不低于20%。</w:t>
      </w:r>
      <w:bookmarkStart w:id="30" w:name="bookmark37"/>
      <w:bookmarkEnd w:id="30"/>
      <w:bookmarkStart w:id="31" w:name="bookmark38"/>
      <w:bookmarkEnd w:id="31"/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（二）教学设施</w:t>
      </w:r>
    </w:p>
    <w:p>
      <w:pPr>
        <w:bidi w:val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本专业应配备校内实训实习室和校外实训</w:t>
      </w:r>
      <w:r>
        <w:rPr>
          <w:rFonts w:hint="default" w:ascii="Times New Roman" w:hAnsi="Times New Roman" w:cs="Times New Roman"/>
          <w:lang w:val="en-US" w:eastAsia="zh-CN"/>
        </w:rPr>
        <w:t>基</w:t>
      </w:r>
      <w:r>
        <w:rPr>
          <w:rFonts w:hint="default" w:ascii="Times New Roman" w:hAnsi="Times New Roman" w:cs="Times New Roman"/>
        </w:rPr>
        <w:t>地。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1.校内实训室基本要求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校内实训实习必须具备中式面点实训室、西式面点实训室，主要设施设备及数量见下表。</w:t>
      </w:r>
    </w:p>
    <w:tbl>
      <w:tblPr>
        <w:tblStyle w:val="11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2147"/>
        <w:gridCol w:w="2994"/>
        <w:gridCol w:w="1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23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序号</w:t>
            </w:r>
          </w:p>
        </w:tc>
        <w:tc>
          <w:tcPr>
            <w:tcW w:w="2147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实训室名称</w:t>
            </w:r>
          </w:p>
        </w:tc>
        <w:tc>
          <w:tcPr>
            <w:tcW w:w="4937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主要功能和设施设备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2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主要功能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面积、设备台套</w:t>
            </w:r>
            <w:r>
              <w:rPr>
                <w:rFonts w:hint="default" w:ascii="Times New Roman" w:hAnsi="Times New Roman" w:cs="Times New Roman"/>
                <w:spacing w:val="-3"/>
              </w:rPr>
              <w:t>数基本要求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1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5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中式面点实训室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5"/>
                <w:lang w:val="en-US" w:eastAsia="zh-CN"/>
              </w:rPr>
              <w:t>2间</w:t>
            </w:r>
            <w:r>
              <w:rPr>
                <w:rFonts w:hint="default" w:ascii="Times New Roman" w:hAnsi="Times New Roman" w:cs="Times New Roman"/>
                <w:spacing w:val="-5"/>
                <w:lang w:eastAsia="zh-CN"/>
              </w:rPr>
              <w:t>）</w:t>
            </w: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1.醒发箱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13"/>
              </w:rPr>
              <w:t>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2.不锈钢操作台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pacing w:val="-11"/>
              </w:rPr>
              <w:t>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3.双水盆台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2台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4.和面机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5.落地式电蒸灶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13"/>
              </w:rPr>
              <w:t>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6.</w:t>
            </w:r>
            <w:r>
              <w:rPr>
                <w:rFonts w:hint="default" w:ascii="Times New Roman" w:hAnsi="Times New Roman" w:cs="Times New Roman"/>
                <w:spacing w:val="-3"/>
                <w:lang w:val="en-US" w:eastAsia="zh-CN"/>
              </w:rPr>
              <w:t>冰柜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3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7.</w:t>
            </w:r>
            <w:r>
              <w:rPr>
                <w:rFonts w:hint="default" w:ascii="Times New Roman" w:hAnsi="Times New Roman" w:cs="Times New Roman"/>
                <w:spacing w:val="-3"/>
                <w:lang w:val="en-US" w:eastAsia="zh-CN"/>
              </w:rPr>
              <w:t>油炸机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pacing w:val="-10"/>
              </w:rPr>
              <w:t>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-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val="en-US" w:eastAsia="zh-CN"/>
              </w:rPr>
              <w:t>8.微波炉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val="en-US" w:eastAsia="zh-CN"/>
              </w:rPr>
              <w:t>9.电磁炉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val="en-US" w:eastAsia="zh-CN"/>
              </w:rPr>
              <w:t>10.烤箱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val="en-US" w:eastAsia="zh-CN"/>
              </w:rPr>
              <w:t>11.消毒柜</w:t>
            </w:r>
          </w:p>
        </w:tc>
        <w:tc>
          <w:tcPr>
            <w:tcW w:w="194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2台</w:t>
            </w:r>
          </w:p>
        </w:tc>
      </w:tr>
    </w:tbl>
    <w:p>
      <w:pPr>
        <w:spacing w:line="91" w:lineRule="auto"/>
        <w:rPr>
          <w:rFonts w:hint="default" w:ascii="Times New Roman" w:hAnsi="Times New Roman" w:cs="Times New Roman"/>
          <w:sz w:val="2"/>
        </w:rPr>
      </w:pPr>
    </w:p>
    <w:tbl>
      <w:tblPr>
        <w:tblStyle w:val="11"/>
        <w:tblW w:w="8318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150"/>
        <w:gridCol w:w="2993"/>
        <w:gridCol w:w="1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2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3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西式面点实训室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5"/>
                <w:lang w:val="en-US" w:eastAsia="zh-CN"/>
              </w:rPr>
              <w:t>2间</w:t>
            </w:r>
            <w:r>
              <w:rPr>
                <w:rFonts w:hint="default" w:ascii="Times New Roman" w:hAnsi="Times New Roman" w:cs="Times New Roman"/>
                <w:spacing w:val="-5"/>
                <w:lang w:eastAsia="zh-CN"/>
              </w:rPr>
              <w:t>）</w:t>
            </w: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1.醒发箱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13"/>
              </w:rPr>
              <w:t>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2.不锈钢工作台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pacing w:val="-11"/>
              </w:rPr>
              <w:t>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3.</w:t>
            </w:r>
            <w:r>
              <w:rPr>
                <w:rFonts w:hint="default" w:ascii="Times New Roman" w:hAnsi="Times New Roman" w:cs="Times New Roman"/>
                <w:spacing w:val="-6"/>
                <w:lang w:val="en-US" w:eastAsia="zh-CN"/>
              </w:rPr>
              <w:t>洗手盆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13"/>
              </w:rPr>
              <w:t>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4.搅拌机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pacing w:val="-11"/>
              </w:rPr>
              <w:t>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5.和面机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1台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6.奶油机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pacing w:val="-11"/>
              </w:rPr>
              <w:t>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7.蛋糕模具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40套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8.3层电烤箱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2台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lang w:val="en-US" w:eastAsia="zh-CN"/>
              </w:rPr>
              <w:t>9.冰柜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lang w:val="en-US" w:eastAsia="zh-CN"/>
              </w:rPr>
              <w:t>10.蒸炉</w:t>
            </w:r>
          </w:p>
        </w:tc>
        <w:tc>
          <w:tcPr>
            <w:tcW w:w="1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2台</w:t>
            </w:r>
          </w:p>
        </w:tc>
      </w:tr>
    </w:tbl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2.校外实训基地基本要求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校外实习实训基地应具有一定知名度、社会形象较好的餐饮企业作为稳定的校外实训基地。能够提供开展中式面点，西式面点等实训活动，实训设施齐备，实训岗位、实训指导教师确定，实训管理及实施规章制度齐全。</w:t>
      </w:r>
    </w:p>
    <w:tbl>
      <w:tblPr>
        <w:tblStyle w:val="11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955"/>
        <w:gridCol w:w="3319"/>
        <w:gridCol w:w="21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6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17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实训基地名称</w:t>
            </w:r>
          </w:p>
        </w:tc>
        <w:tc>
          <w:tcPr>
            <w:tcW w:w="199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合作企业名称</w:t>
            </w:r>
          </w:p>
        </w:tc>
        <w:tc>
          <w:tcPr>
            <w:tcW w:w="126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实训活动内容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6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柳州市顺丰国宴餐饮店</w:t>
            </w:r>
          </w:p>
        </w:tc>
        <w:tc>
          <w:tcPr>
            <w:tcW w:w="199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柳州市顺丰国宴餐饮店</w:t>
            </w:r>
          </w:p>
        </w:tc>
        <w:tc>
          <w:tcPr>
            <w:tcW w:w="126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顶岗实习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6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  <w:t>广西鑫愽飞餐饮有限责任公司</w:t>
            </w:r>
          </w:p>
        </w:tc>
        <w:tc>
          <w:tcPr>
            <w:tcW w:w="199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广西鑫愽飞餐饮有限责任公司</w:t>
            </w:r>
          </w:p>
        </w:tc>
        <w:tc>
          <w:tcPr>
            <w:tcW w:w="126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顶岗实习</w:t>
            </w:r>
          </w:p>
        </w:tc>
      </w:tr>
    </w:tbl>
    <w:p>
      <w:pPr>
        <w:pStyle w:val="3"/>
        <w:bidi w:val="0"/>
        <w:rPr>
          <w:rFonts w:hint="default" w:ascii="Times New Roman" w:hAnsi="Times New Roman" w:cs="Times New Roman"/>
        </w:rPr>
      </w:pPr>
      <w:bookmarkStart w:id="32" w:name="bookmark39"/>
      <w:bookmarkEnd w:id="32"/>
      <w:bookmarkStart w:id="33" w:name="bookmark40"/>
      <w:bookmarkEnd w:id="33"/>
      <w:r>
        <w:rPr>
          <w:rFonts w:hint="default" w:ascii="Times New Roman" w:hAnsi="Times New Roman" w:cs="Times New Roman"/>
        </w:rPr>
        <w:t>（三）教学资源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1．教材选用基本要求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照国家规定选用优质教材，禁止不合格的教材进入课堂。由专业教师、行业专家和教研人员等参与的教材选用机构，完善教材选用制度，经过规范程序择优选用教材；优先选用中职规划教材；对没有合适教材的课程也可暂时选用行业优秀的培训教材。</w:t>
      </w:r>
    </w:p>
    <w:p>
      <w:pPr>
        <w:pStyle w:val="4"/>
        <w:bidi w:val="0"/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中西面点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专业教材统计表</w:t>
      </w:r>
    </w:p>
    <w:tbl>
      <w:tblPr>
        <w:tblStyle w:val="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"/>
        <w:gridCol w:w="387"/>
        <w:gridCol w:w="2945"/>
        <w:gridCol w:w="2880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3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使用教材</w:t>
            </w: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公共必修课程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哲学与人生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9787040544374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职业道德与法律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9787107351860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经济政治与社会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9787303237579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9787040543698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中等职业学校学生安全教育读本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9787040188790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语文（基础模块）（上册）/欧阳代娜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9787513533331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8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语文（基础模块）（下册）/欧阳代娜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9787513569163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英语（基础模块）（第一册）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9787521324570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英语（基础模块）（第二册）/陈琳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9787513526937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9787040546644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心理健康（第五版）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9787040543704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9787040562736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中国历史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9787107187209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习近平新时代中国特色社会主义思想学生读本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9787010235318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世界历史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9787107151057</w:t>
            </w:r>
          </w:p>
        </w:tc>
      </w:tr>
    </w:tbl>
    <w:p>
      <w:pPr>
        <w:pStyle w:val="4"/>
        <w:bidi w:val="0"/>
        <w:ind w:left="0" w:leftChars="0" w:firstLine="0" w:firstLineChars="0"/>
        <w:rPr>
          <w:rFonts w:hint="default" w:ascii="Times New Roman" w:hAnsi="Times New Roman" w:eastAsia="仿宋" w:cs="Times New Roman"/>
          <w:b/>
        </w:rPr>
      </w:pPr>
      <w:bookmarkStart w:id="42" w:name="_GoBack"/>
      <w:bookmarkEnd w:id="42"/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2．图书文献配备基本要求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图书文献配备能满足人才培养、专业建设、教科研等工作的需要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方便师生查询、借阅。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3．数字教学资源配置基本要求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建设、配备与本专业有关的音视频素材、教学课件、数字化教学案例库、虚拟仿真软件、数字教材等专业教学资源库，种类丰富、形式多样、使用便捷、动态更新、满足教学。例如超星学习平台、云班课、中职教学资源网、高职招考网等。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bookmarkStart w:id="34" w:name="bookmark41"/>
      <w:bookmarkEnd w:id="34"/>
      <w:bookmarkStart w:id="35" w:name="bookmark42"/>
      <w:bookmarkEnd w:id="35"/>
      <w:r>
        <w:rPr>
          <w:rFonts w:hint="default" w:ascii="Times New Roman" w:hAnsi="Times New Roman" w:cs="Times New Roman"/>
        </w:rPr>
        <w:t>（四）教学方法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对实施教学应采取的方法提出要求和建议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倡导因材施教、因需施教，鼓励创新教学方法和策略，采用“项目教学法”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“任务驱动教学法”为主，实行理实一体化教学。突出“做中学、做中教”的职业教育特色，形成操作技能与职业规范相统一，学习内容与工作内容相统一，理论学习与实践操作一体化。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1.在校学习的教学方法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在校教学环节，主要采取项目教学、案例教学、任务教学、模块教学等方法。通过实际与仿真的项目或任务，让学生在教师的引导下参与探究式学习。所有课程全面普及项目教学、案例教学、模块化教学等教学方式，广泛运用启发式、探究式、讨论式、参与式等教学方法，推广翻转课堂、混合式教学、理实一体教学等新型教学模式。部分课程还需要使用讲授法、演练法等让学生巩固学习成效。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2.企业实践的教学方法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企业实践一部分由学生所有单位或实习单位提供实习岗位，另一部分由学校统筹组织安排。实习期间实行岗位工作任务式教学，由岗位导师提供项目或任务，并组织开展教学组织与教学考核。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3.线上学习的教学方法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部分课程或课程的部分环节需使用线上教学。线上教学基于智慧职教、爱课程、超星在线课程等知名在线课程平台，形成“互联网+教学管理系统”的开放共享学习平台，实现线上、线下混合式学习。教师通过平台完成答疑、作业管理、课程管理、考试管理，实现学习过程实时监管、进度统计、成绩统计。学生通过平台完成视频播放、作业、答疑、讨论、在线考试等操作，通过考核即可获取学分。根据教师设定的课程学习进度，完整地学习在线课程、记录笔记，师生、生生之间实现在线提问、在线讨论交流。系统将详细记录教学过程、学习过程，并分析学习行为与评估学习效果。</w:t>
      </w:r>
      <w:bookmarkStart w:id="36" w:name="bookmark43"/>
      <w:bookmarkEnd w:id="36"/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（五）学习评价</w:t>
      </w:r>
    </w:p>
    <w:p>
      <w:pPr>
        <w:bidi w:val="0"/>
        <w:rPr>
          <w:rFonts w:hint="default" w:ascii="Times New Roman" w:hAnsi="Times New Roman" w:cs="Times New Roman"/>
        </w:rPr>
      </w:pPr>
      <w:bookmarkStart w:id="37" w:name="bookmark44"/>
      <w:bookmarkEnd w:id="37"/>
      <w:r>
        <w:rPr>
          <w:rFonts w:hint="default" w:ascii="Times New Roman" w:hAnsi="Times New Roman" w:cs="Times New Roman"/>
        </w:rPr>
        <w:t>严格落实培养目标和培养规格要求，加大过程考核、实践技能考核成绩在课程总成绩中的比重。严格考试纪律，健全多元化考核评价体系，完善学生学习过程监测、评价与反馈机制，引导学生主动学习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提高学习效率。强化实习、实训、等实践性教学环节的全过程管理与考核评价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1.注重过程性考核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课程教学要关注学生的学习过程，对学生的过程进行评价和记录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形成过程性考核和评价成绩。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2.注重职业素质评价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课程教学过程中，将职业素质的基本要求落实到学生的课堂行为和学习行为中，按职业要求对学生的学习行为、方法思路、过程表现进行评价，引导学生认知、实践和巩固职业职业意识和职业行为，形成良好的职业习惯，提高职业综合素质。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3.注重能力评价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课程教学评价，特别是专业课程的评价，在基础知识评价的基础上，更注重能力的评价，在评价内容、方式的设计上，体现出专业能力，在实施上注重专业能力的评价。</w:t>
      </w:r>
    </w:p>
    <w:p>
      <w:pPr>
        <w:pStyle w:val="4"/>
        <w:bidi w:val="0"/>
        <w:ind w:firstLine="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4．多主体评价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通过设计多环节、多方面的评价项目，将评价主体从任课教师扩展到</w:t>
      </w:r>
      <w:bookmarkStart w:id="38" w:name="bookmark46"/>
      <w:bookmarkEnd w:id="38"/>
      <w:r>
        <w:rPr>
          <w:rFonts w:hint="default" w:ascii="Times New Roman" w:hAnsi="Times New Roman" w:cs="Times New Roman"/>
        </w:rPr>
        <w:t>学生、学校相关部门或人员、行业企业人员等，实现评价主体的多元化。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bookmarkStart w:id="39" w:name="bookmark45"/>
      <w:bookmarkEnd w:id="39"/>
      <w:r>
        <w:rPr>
          <w:rFonts w:hint="default" w:ascii="Times New Roman" w:hAnsi="Times New Roman" w:cs="Times New Roman"/>
        </w:rPr>
        <w:t>（六）质量管理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1.健全专业教学质量监控管理制度，完善课堂教学、教学评价、实习实训及专业调研、人才培养方案更新、资源建设等方面质量标准建设，通过教学实施、过程监控、质量评价和持续改进，达成人才培养规格。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完善教学管理机制，加强日常教学组织运行与管理，定期开展课程建设水平和教学质量诊断与改进，建立健全巡课、听课、评教、评学等制度，建立与企业联动的实践教学环节督导制度，严明教学纪律，强化教学组织功能，定期开展公开课、示范课等教研活动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3.建立毕业生跟踪反馈机制及社会评价机制，并对生源情况、在校生学业水平、毕业生就业情况等进行分析，定期评价人才培养质量和培养目标达成情况。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4.成立专业理事会，与行业专家讨论研究分析有效改进专业教学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与企业一起制定修改确保人才培养方案的实施到位。</w:t>
      </w:r>
    </w:p>
    <w:p>
      <w:pPr>
        <w:pStyle w:val="2"/>
        <w:bidi w:val="0"/>
        <w:rPr>
          <w:rFonts w:hint="default" w:ascii="Times New Roman" w:hAnsi="Times New Roman" w:cs="Times New Roman"/>
        </w:rPr>
      </w:pPr>
      <w:bookmarkStart w:id="40" w:name="bookmark47"/>
      <w:bookmarkEnd w:id="40"/>
      <w:bookmarkStart w:id="41" w:name="bookmark48"/>
      <w:bookmarkEnd w:id="41"/>
      <w:r>
        <w:rPr>
          <w:rFonts w:hint="default" w:ascii="Times New Roman" w:hAnsi="Times New Roman" w:cs="Times New Roman"/>
        </w:rPr>
        <w:t>十、毕业要求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（一）课程学习要求：必须通过所有课程考核。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（二）顶岗实习要求：合格。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（三）学生综合素质测评：全部合格。</w:t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）符合学校学生学籍管理规定中的相关要求。</w:t>
      </w:r>
    </w:p>
    <w:sectPr>
      <w:footerReference r:id="rId5" w:type="default"/>
      <w:pgSz w:w="11907" w:h="16839"/>
      <w:pgMar w:top="1440" w:right="1800" w:bottom="144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-285750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7RN/dQAAAAI&#10;AQAADwAAAGRycy9kb3ducmV2LnhtbE2PwU7DMBBE70j8g7VI3FqnbUBRiFOJinBEouHA0Y2XJGCv&#10;I9tNw9+znOD2VjOanan2i7NixhBHTwo26wwEUufNSL2Ct7ZZFSBi0mS09YQKvjHCvr6+qnRp/IVe&#10;cT6mXnAIxVIrGFKaSiljN6DTce0nJNY+fHA68Rl6aYK+cLizcptl99LpkfjDoCc8DNh9Hc9OwaFp&#10;2zBjDPYdn5vd58tjjk+LUrc3m+wBRMIl/Znhtz5Xh5o7nfyZTBRWAQ9JClb5HQPL26JgODHku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HtE39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U1YmRjZmQ1YzI3Mzk0YWE4ZmRmMzY2ZjFkZmUyZjYifQ=="/>
  </w:docVars>
  <w:rsids>
    <w:rsidRoot w:val="00000000"/>
    <w:rsid w:val="01017684"/>
    <w:rsid w:val="04E2157A"/>
    <w:rsid w:val="059922BD"/>
    <w:rsid w:val="05F66B26"/>
    <w:rsid w:val="07BE007D"/>
    <w:rsid w:val="09DF68E3"/>
    <w:rsid w:val="0C594818"/>
    <w:rsid w:val="0DC67C8B"/>
    <w:rsid w:val="0E2C21E4"/>
    <w:rsid w:val="0FD269DC"/>
    <w:rsid w:val="101173EF"/>
    <w:rsid w:val="10A03CDF"/>
    <w:rsid w:val="10A51DDA"/>
    <w:rsid w:val="120B0362"/>
    <w:rsid w:val="126F6B43"/>
    <w:rsid w:val="150572EB"/>
    <w:rsid w:val="159863B1"/>
    <w:rsid w:val="18245CDA"/>
    <w:rsid w:val="19B7611D"/>
    <w:rsid w:val="19C257AA"/>
    <w:rsid w:val="1B040045"/>
    <w:rsid w:val="1CEE6C3F"/>
    <w:rsid w:val="1F6E1F30"/>
    <w:rsid w:val="1FC87893"/>
    <w:rsid w:val="203E4C76"/>
    <w:rsid w:val="21C916A0"/>
    <w:rsid w:val="25691621"/>
    <w:rsid w:val="257C0AAD"/>
    <w:rsid w:val="26265313"/>
    <w:rsid w:val="26D0702D"/>
    <w:rsid w:val="27C60B5C"/>
    <w:rsid w:val="2DEB4AC7"/>
    <w:rsid w:val="2E030EBF"/>
    <w:rsid w:val="2F000DF7"/>
    <w:rsid w:val="33CA3782"/>
    <w:rsid w:val="35645510"/>
    <w:rsid w:val="3A4D6EBA"/>
    <w:rsid w:val="3AAB3FA4"/>
    <w:rsid w:val="3BFE66BE"/>
    <w:rsid w:val="3C395948"/>
    <w:rsid w:val="3C511D0B"/>
    <w:rsid w:val="3D3B3273"/>
    <w:rsid w:val="401424EF"/>
    <w:rsid w:val="44E328F5"/>
    <w:rsid w:val="4618037D"/>
    <w:rsid w:val="4771702F"/>
    <w:rsid w:val="48490401"/>
    <w:rsid w:val="49302F0F"/>
    <w:rsid w:val="49687E15"/>
    <w:rsid w:val="4A97629D"/>
    <w:rsid w:val="4D9549A9"/>
    <w:rsid w:val="4E9904C8"/>
    <w:rsid w:val="4FB8613E"/>
    <w:rsid w:val="50F05606"/>
    <w:rsid w:val="514F2375"/>
    <w:rsid w:val="519D5E8E"/>
    <w:rsid w:val="51A737FE"/>
    <w:rsid w:val="52262073"/>
    <w:rsid w:val="52CA50F4"/>
    <w:rsid w:val="52DD4E28"/>
    <w:rsid w:val="541A5C08"/>
    <w:rsid w:val="57585B5D"/>
    <w:rsid w:val="5A1F2A48"/>
    <w:rsid w:val="5B417F1E"/>
    <w:rsid w:val="5CF77D06"/>
    <w:rsid w:val="5D555047"/>
    <w:rsid w:val="5E2D5E54"/>
    <w:rsid w:val="60DB7729"/>
    <w:rsid w:val="615A3AE7"/>
    <w:rsid w:val="621828E2"/>
    <w:rsid w:val="62944DD7"/>
    <w:rsid w:val="685404E6"/>
    <w:rsid w:val="69531548"/>
    <w:rsid w:val="69A9560C"/>
    <w:rsid w:val="69DA3A17"/>
    <w:rsid w:val="6AC148E9"/>
    <w:rsid w:val="6E6B7334"/>
    <w:rsid w:val="6EC16F54"/>
    <w:rsid w:val="700417EE"/>
    <w:rsid w:val="70044801"/>
    <w:rsid w:val="705C33D8"/>
    <w:rsid w:val="71686EE2"/>
    <w:rsid w:val="72CB65F3"/>
    <w:rsid w:val="744C5512"/>
    <w:rsid w:val="757F0EF5"/>
    <w:rsid w:val="75C94940"/>
    <w:rsid w:val="78D36201"/>
    <w:rsid w:val="79393B8B"/>
    <w:rsid w:val="79710BDF"/>
    <w:rsid w:val="797C575B"/>
    <w:rsid w:val="79C1782C"/>
    <w:rsid w:val="7A2268AB"/>
    <w:rsid w:val="7B7F3C83"/>
    <w:rsid w:val="7BCB7664"/>
    <w:rsid w:val="7E431733"/>
    <w:rsid w:val="7E61605D"/>
    <w:rsid w:val="7EA67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883" w:firstLineChars="200"/>
      <w:jc w:val="both"/>
      <w:textAlignment w:val="baseline"/>
    </w:pPr>
    <w:rPr>
      <w:rFonts w:ascii="Times New Roman" w:hAnsi="Times New Roman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left"/>
      <w:outlineLvl w:val="0"/>
    </w:pPr>
    <w:rPr>
      <w:rFonts w:ascii="Times New Roman" w:hAnsi="Times New Roman" w:eastAsia="黑体" w:cs="黑体"/>
      <w:color w:val="000000" w:themeColor="text1"/>
      <w:kern w:val="2"/>
      <w:sz w:val="32"/>
      <w:szCs w:val="32"/>
      <w:lang w:eastAsia="zh-CN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0" w:firstLineChars="0"/>
      <w:jc w:val="both"/>
      <w:outlineLvl w:val="1"/>
    </w:pPr>
    <w:rPr>
      <w:rFonts w:ascii="Times New Roman" w:hAnsi="Times New Roman" w:eastAsia="楷体" w:cs="楷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rFonts w:eastAsia="仿宋" w:cs="仿宋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afterLines="0"/>
      <w:outlineLvl w:val="3"/>
    </w:pPr>
    <w:rPr>
      <w:rFonts w:eastAsia="仿宋" w:cs="仿宋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font0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112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0">
    <w:name w:val="font51"/>
    <w:basedOn w:val="10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6307</Words>
  <Characters>6395</Characters>
  <TotalTime>0</TotalTime>
  <ScaleCrop>false</ScaleCrop>
  <LinksUpToDate>false</LinksUpToDate>
  <CharactersWithSpaces>8791</CharactersWithSpaces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2024-09-18T15:50:00Z</dcterms:created>
  <dc:creator>Windows</dc:creator>
  <cp:lastModifiedBy>Administrator</cp:lastModifiedBy>
  <dcterms:modified xsi:type="dcterms:W3CDTF">2025-09-15T04:12:24Z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2024-09-20T03:53:50Z</vt:filetime>
  </property>
  <property fmtid="{D5CDD505-2E9C-101B-9397-08002B2CF9AE}" pid="4" name="KSOProductBuildVer">
    <vt:lpwstr>2052-11.8.2.10393</vt:lpwstr>
  </property>
  <property fmtid="{D5CDD505-2E9C-101B-9397-08002B2CF9AE}" pid="5" name="ICV">
    <vt:lpwstr>68630C4F03394009BEAECCC8E59A69CC_13</vt:lpwstr>
  </property>
  <property fmtid="{D5CDD505-2E9C-101B-9397-08002B2CF9AE}" pid="6" name="KSOTemplateDocerSaveRecord">
    <vt:lpwstr>eyJoZGlkIjoiYmQ4NzE5ODY5ZDA0NzVmN2ZjYzAzOWEwM2Q0ZDFhOWIiLCJ1c2VySWQiOiI3NDg0Mzg4MjgifQ==</vt:lpwstr>
  </property>
</Properties>
</file>